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68A" w:rsidRDefault="0048468A" w:rsidP="0048468A">
      <w:pPr>
        <w:spacing w:line="228" w:lineRule="auto"/>
        <w:jc w:val="right"/>
        <w:rPr>
          <w:sz w:val="28"/>
          <w:szCs w:val="28"/>
        </w:rPr>
      </w:pPr>
      <w:r>
        <w:rPr>
          <w:sz w:val="28"/>
          <w:szCs w:val="28"/>
        </w:rPr>
        <w:t xml:space="preserve">                                                                                                                       Приложение № 1 к решению СД </w:t>
      </w:r>
    </w:p>
    <w:p w:rsidR="0048468A" w:rsidRDefault="0048468A" w:rsidP="0048468A">
      <w:pPr>
        <w:spacing w:line="228" w:lineRule="auto"/>
        <w:jc w:val="right"/>
        <w:rPr>
          <w:sz w:val="28"/>
          <w:szCs w:val="28"/>
        </w:rPr>
      </w:pPr>
      <w:r>
        <w:rPr>
          <w:sz w:val="28"/>
          <w:szCs w:val="28"/>
        </w:rPr>
        <w:t xml:space="preserve">от .12.2015г. № </w:t>
      </w:r>
    </w:p>
    <w:p w:rsidR="0048468A" w:rsidRDefault="0048468A" w:rsidP="0048468A">
      <w:pPr>
        <w:tabs>
          <w:tab w:val="left" w:pos="8085"/>
        </w:tabs>
        <w:spacing w:line="228" w:lineRule="auto"/>
        <w:jc w:val="right"/>
        <w:rPr>
          <w:sz w:val="28"/>
          <w:szCs w:val="28"/>
        </w:rPr>
      </w:pPr>
      <w:r>
        <w:rPr>
          <w:sz w:val="28"/>
          <w:szCs w:val="28"/>
        </w:rPr>
        <w:t xml:space="preserve">                                                                                                  муниципального      образования       </w:t>
      </w:r>
    </w:p>
    <w:p w:rsidR="0048468A" w:rsidRDefault="0048468A" w:rsidP="0048468A">
      <w:pPr>
        <w:spacing w:line="228" w:lineRule="auto"/>
        <w:jc w:val="right"/>
        <w:rPr>
          <w:sz w:val="28"/>
          <w:szCs w:val="28"/>
        </w:rPr>
      </w:pPr>
      <w:r>
        <w:rPr>
          <w:sz w:val="28"/>
          <w:szCs w:val="28"/>
        </w:rPr>
        <w:t xml:space="preserve">                                                                                                          Пугачевский сельсовет</w:t>
      </w:r>
    </w:p>
    <w:p w:rsidR="0048468A" w:rsidRDefault="0048468A" w:rsidP="0048468A">
      <w:pPr>
        <w:spacing w:line="228" w:lineRule="auto"/>
        <w:rPr>
          <w:sz w:val="28"/>
          <w:szCs w:val="28"/>
        </w:rPr>
      </w:pPr>
    </w:p>
    <w:p w:rsidR="0048468A" w:rsidRDefault="0048468A" w:rsidP="0048468A">
      <w:pPr>
        <w:spacing w:line="228" w:lineRule="auto"/>
        <w:jc w:val="center"/>
        <w:rPr>
          <w:b/>
          <w:bCs/>
          <w:sz w:val="28"/>
          <w:szCs w:val="28"/>
        </w:rPr>
      </w:pPr>
      <w:r>
        <w:rPr>
          <w:b/>
          <w:bCs/>
          <w:sz w:val="28"/>
          <w:szCs w:val="28"/>
        </w:rPr>
        <w:t>Основные направления</w:t>
      </w:r>
    </w:p>
    <w:p w:rsidR="0048468A" w:rsidRDefault="0048468A" w:rsidP="0048468A">
      <w:pPr>
        <w:spacing w:line="228" w:lineRule="auto"/>
        <w:jc w:val="center"/>
        <w:rPr>
          <w:b/>
          <w:bCs/>
          <w:sz w:val="28"/>
          <w:szCs w:val="28"/>
        </w:rPr>
      </w:pPr>
      <w:r>
        <w:rPr>
          <w:b/>
          <w:bCs/>
          <w:sz w:val="28"/>
          <w:szCs w:val="28"/>
        </w:rPr>
        <w:t xml:space="preserve">бюджетной и налоговой политики на 2016 год </w:t>
      </w:r>
    </w:p>
    <w:p w:rsidR="0048468A" w:rsidRDefault="0048468A" w:rsidP="0048468A">
      <w:pPr>
        <w:spacing w:line="228" w:lineRule="auto"/>
        <w:jc w:val="center"/>
        <w:rPr>
          <w:b/>
          <w:bCs/>
          <w:sz w:val="28"/>
          <w:szCs w:val="28"/>
        </w:rPr>
      </w:pPr>
      <w:r>
        <w:rPr>
          <w:b/>
          <w:bCs/>
          <w:sz w:val="28"/>
          <w:szCs w:val="28"/>
        </w:rPr>
        <w:t>и на плановый период 2017 и 2018 годов</w:t>
      </w:r>
    </w:p>
    <w:p w:rsidR="0048468A" w:rsidRDefault="0048468A" w:rsidP="0048468A">
      <w:pPr>
        <w:spacing w:line="228" w:lineRule="auto"/>
        <w:ind w:firstLine="709"/>
        <w:jc w:val="both"/>
        <w:rPr>
          <w:sz w:val="28"/>
          <w:szCs w:val="28"/>
        </w:rPr>
      </w:pPr>
      <w:proofErr w:type="gramStart"/>
      <w:r>
        <w:rPr>
          <w:sz w:val="28"/>
          <w:szCs w:val="28"/>
        </w:rPr>
        <w:t>Основные направления бюджетной и налоговой политики на 2016 год и на плановый период 2017–2018 годов разработаны с учетом стратегических целей, сформулированных в посланиях Президента Российской Федерации Федеральному Собранию Российской Федерации, основных положениях Бюджетного послания Президента Российской Федерации «О бюджетной политике в 2016–2018 годах».</w:t>
      </w:r>
      <w:proofErr w:type="gramEnd"/>
      <w:r>
        <w:rPr>
          <w:sz w:val="28"/>
          <w:szCs w:val="28"/>
        </w:rPr>
        <w:t xml:space="preserve"> Кроме того, при определении бюджетной и налоговой </w:t>
      </w:r>
      <w:proofErr w:type="gramStart"/>
      <w:r>
        <w:rPr>
          <w:sz w:val="28"/>
          <w:szCs w:val="28"/>
        </w:rPr>
        <w:t>политики на</w:t>
      </w:r>
      <w:proofErr w:type="gramEnd"/>
      <w:r>
        <w:rPr>
          <w:sz w:val="28"/>
          <w:szCs w:val="28"/>
        </w:rPr>
        <w:t xml:space="preserve"> ближайшую перспективу использовались сценарные условия социально-экономического развития  Пугачевский сельсовет на 2016 год и на  период до 2018 года.</w:t>
      </w:r>
    </w:p>
    <w:p w:rsidR="0048468A" w:rsidRDefault="0048468A" w:rsidP="0048468A">
      <w:pPr>
        <w:spacing w:line="228" w:lineRule="auto"/>
        <w:ind w:firstLine="709"/>
        <w:jc w:val="both"/>
        <w:rPr>
          <w:sz w:val="28"/>
          <w:szCs w:val="28"/>
        </w:rPr>
      </w:pPr>
      <w:r>
        <w:rPr>
          <w:sz w:val="28"/>
          <w:szCs w:val="28"/>
        </w:rPr>
        <w:t xml:space="preserve">                                                  Основные направления бюджетной политики</w:t>
      </w:r>
    </w:p>
    <w:p w:rsidR="0048468A" w:rsidRDefault="0048468A" w:rsidP="0048468A">
      <w:pPr>
        <w:spacing w:line="228" w:lineRule="auto"/>
        <w:ind w:firstLine="709"/>
        <w:jc w:val="both"/>
        <w:rPr>
          <w:sz w:val="28"/>
          <w:szCs w:val="28"/>
        </w:rPr>
      </w:pPr>
      <w:r>
        <w:rPr>
          <w:sz w:val="28"/>
          <w:szCs w:val="28"/>
        </w:rPr>
        <w:t>В 2016–2018 годах решение задач социально-экономического развития Оренбургской области будет осуществляться в условиях преемственности курса общефедеральной бюджетной политики, приоритетными направлениями которой являются:</w:t>
      </w:r>
    </w:p>
    <w:p w:rsidR="0048468A" w:rsidRDefault="0048468A" w:rsidP="0048468A">
      <w:pPr>
        <w:spacing w:line="228" w:lineRule="auto"/>
        <w:ind w:firstLine="709"/>
        <w:jc w:val="both"/>
        <w:rPr>
          <w:sz w:val="28"/>
          <w:szCs w:val="28"/>
        </w:rPr>
      </w:pPr>
      <w:r>
        <w:rPr>
          <w:sz w:val="28"/>
          <w:szCs w:val="28"/>
        </w:rPr>
        <w:t>1) переход к программно-целевому принципу организации деятельности органов исполнительной власти и к формированию программных бюджетов;</w:t>
      </w:r>
    </w:p>
    <w:p w:rsidR="0048468A" w:rsidRDefault="0048468A" w:rsidP="0048468A">
      <w:pPr>
        <w:spacing w:line="228" w:lineRule="auto"/>
        <w:ind w:firstLine="709"/>
        <w:jc w:val="both"/>
        <w:rPr>
          <w:sz w:val="28"/>
          <w:szCs w:val="28"/>
        </w:rPr>
      </w:pPr>
      <w:r>
        <w:rPr>
          <w:sz w:val="28"/>
          <w:szCs w:val="28"/>
        </w:rPr>
        <w:t>2) улучшение условий жизни человека, адресное решение социальных проблем, повышение качества государственных и муниципальных услуг;</w:t>
      </w:r>
    </w:p>
    <w:p w:rsidR="0048468A" w:rsidRDefault="0048468A" w:rsidP="0048468A">
      <w:pPr>
        <w:spacing w:line="228" w:lineRule="auto"/>
        <w:ind w:firstLine="709"/>
        <w:jc w:val="both"/>
        <w:rPr>
          <w:sz w:val="28"/>
          <w:szCs w:val="28"/>
        </w:rPr>
      </w:pPr>
      <w:r>
        <w:rPr>
          <w:sz w:val="28"/>
          <w:szCs w:val="28"/>
        </w:rPr>
        <w:t>Проект  бюджета на 2016 год и на плановый период 2017 и 2018 годов будет формироваться в условиях сокращения ранее прогнозируемых доходов и расходов.</w:t>
      </w:r>
    </w:p>
    <w:p w:rsidR="0048468A" w:rsidRDefault="0048468A" w:rsidP="0048468A">
      <w:pPr>
        <w:ind w:firstLine="709"/>
        <w:jc w:val="both"/>
        <w:rPr>
          <w:spacing w:val="-4"/>
          <w:sz w:val="28"/>
          <w:szCs w:val="28"/>
        </w:rPr>
      </w:pPr>
      <w:r>
        <w:rPr>
          <w:spacing w:val="-4"/>
          <w:sz w:val="28"/>
          <w:szCs w:val="28"/>
        </w:rPr>
        <w:t>Ориентир на проведение ответственной бюджетной политики потребует безусловного исполнения обязательств государства и выполнения задач, поставленных в указах Президента Российской Федерации от 7 мая 2012 года</w:t>
      </w:r>
      <w:r>
        <w:rPr>
          <w:sz w:val="28"/>
          <w:szCs w:val="28"/>
        </w:rPr>
        <w:t xml:space="preserve"> и основных направлениях бюджетной и налоговой политики Оренбургской области на 2016 год и на плановый период 2017 и 2018 годов.</w:t>
      </w:r>
    </w:p>
    <w:p w:rsidR="0048468A" w:rsidRDefault="0048468A" w:rsidP="0048468A">
      <w:pPr>
        <w:ind w:firstLine="720"/>
        <w:jc w:val="both"/>
        <w:rPr>
          <w:sz w:val="28"/>
          <w:szCs w:val="28"/>
        </w:rPr>
      </w:pPr>
      <w:r>
        <w:rPr>
          <w:sz w:val="28"/>
          <w:szCs w:val="28"/>
        </w:rPr>
        <w:t>Учитывая вышеизложенное, при осуществлении бюджетных расходов в 2016-2018 годах средства  бюджета будут концентрироваться на приоритетных направлениях, ориентированных на улучшение жизни жителей района, обеспечение адресного решения социальных проблем, повышение качества государственных и муниципальных услуг, безусловное исполнение законодательно установленных обязательств по выплате  и обеспечение своевременной выплаты заработной платы работникам.</w:t>
      </w:r>
    </w:p>
    <w:p w:rsidR="0048468A" w:rsidRDefault="0048468A" w:rsidP="0048468A">
      <w:pPr>
        <w:spacing w:line="228" w:lineRule="auto"/>
        <w:ind w:firstLine="709"/>
        <w:jc w:val="both"/>
        <w:rPr>
          <w:sz w:val="28"/>
          <w:szCs w:val="28"/>
        </w:rPr>
      </w:pPr>
      <w:r>
        <w:rPr>
          <w:sz w:val="28"/>
          <w:szCs w:val="28"/>
        </w:rPr>
        <w:lastRenderedPageBreak/>
        <w:t xml:space="preserve">Важным новшеством в бюджетном процессе будет являться обязательность принятия бюджетов субъектов Российской Федерации на три года. При этом Бюджетный кодекс Российской Федерации предоставляет субъектам Российской Федерации право устанавливать, на какой срок должны утверждаться бюджеты городских округов и муниципальных районов.  В области планируется принятие решения о формировании всех бюджетов на трехлетний период. </w:t>
      </w:r>
    </w:p>
    <w:p w:rsidR="0048468A" w:rsidRDefault="0048468A" w:rsidP="0048468A">
      <w:pPr>
        <w:ind w:firstLine="567"/>
        <w:jc w:val="both"/>
        <w:rPr>
          <w:sz w:val="28"/>
          <w:szCs w:val="28"/>
        </w:rPr>
      </w:pPr>
      <w:r>
        <w:rPr>
          <w:sz w:val="28"/>
          <w:szCs w:val="28"/>
        </w:rPr>
        <w:t xml:space="preserve">Не теряет своей актуальности вопрос перехода к программной структуре бюджета. </w:t>
      </w:r>
      <w:proofErr w:type="gramStart"/>
      <w:r>
        <w:rPr>
          <w:sz w:val="28"/>
          <w:szCs w:val="28"/>
        </w:rPr>
        <w:t>Федеральным законом от 7 мая 2013 года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с 1 января 2014 года вводится в действие новая редакция статьи 179 Бюджетного кодекса Российской Федерации, устанавливающая правовые основания для формирования новых инструментов программно-целевого планирования – государственных программ Российской Федерации, государственных программ субъектов</w:t>
      </w:r>
      <w:proofErr w:type="gramEnd"/>
      <w:r>
        <w:rPr>
          <w:sz w:val="28"/>
          <w:szCs w:val="28"/>
        </w:rPr>
        <w:t xml:space="preserve"> Российской Федерации и муниципальных программ. Одновременно исключается возможность формирования и реализации долгосрочных целевых программ. В этой связи при формировании расходов  бюджета на 2016 год и на плановый период 2017–2018 годов не учитывались расходы на реализацию  целевых программ, независимо от даты их утверждения.</w:t>
      </w:r>
    </w:p>
    <w:p w:rsidR="0048468A" w:rsidRDefault="0048468A" w:rsidP="0048468A">
      <w:pPr>
        <w:ind w:firstLine="567"/>
        <w:jc w:val="both"/>
        <w:rPr>
          <w:sz w:val="28"/>
          <w:szCs w:val="28"/>
        </w:rPr>
      </w:pPr>
      <w:r>
        <w:rPr>
          <w:sz w:val="28"/>
          <w:szCs w:val="28"/>
        </w:rPr>
        <w:t>В целях создания условий для дальнейшей реализации программных документов продолжится работа по расширению практики программно-целевого планирования и осуществлению перехода к формированию  бюджета в программном формате.</w:t>
      </w:r>
    </w:p>
    <w:p w:rsidR="0048468A" w:rsidRDefault="0048468A" w:rsidP="0048468A">
      <w:pPr>
        <w:tabs>
          <w:tab w:val="left" w:pos="4488"/>
        </w:tabs>
        <w:spacing w:line="228" w:lineRule="auto"/>
        <w:ind w:firstLine="709"/>
        <w:jc w:val="both"/>
        <w:rPr>
          <w:sz w:val="28"/>
          <w:szCs w:val="28"/>
        </w:rPr>
      </w:pPr>
      <w:r>
        <w:rPr>
          <w:sz w:val="28"/>
          <w:szCs w:val="28"/>
        </w:rPr>
        <w:t xml:space="preserve">Меняются принципы и подходы к формированию ведомственной и функциональной структуры расходов бюджетов. Начиная с бюджетов на 2014 год, помимо единых разделов и подразделов классификации расходов бюджетов вводятся единые для всех бюджетов группы, подгруппы, элементы видов расходов, а также перечень статей и подстатей классификации операций сектора государственного управления. </w:t>
      </w:r>
    </w:p>
    <w:p w:rsidR="0048468A" w:rsidRDefault="0048468A" w:rsidP="0048468A">
      <w:pPr>
        <w:pStyle w:val="a3"/>
        <w:spacing w:line="228" w:lineRule="auto"/>
        <w:ind w:firstLine="709"/>
        <w:rPr>
          <w:sz w:val="28"/>
          <w:szCs w:val="28"/>
        </w:rPr>
      </w:pPr>
      <w:r>
        <w:rPr>
          <w:sz w:val="28"/>
          <w:szCs w:val="28"/>
        </w:rPr>
        <w:t>Для финансового обеспечения установленных приоритетов, планируется оптимизация структуры бюджетных расходов в целях мобилизации ресурсов на приоритетные направления. Так, решение задач, сформулированных в указах Президента Российской Федерации от 7 мая 2012 года, будет осуществляться в условиях не увеличения налоговой нагрузки, а за счет повышения эффективности бюджетных расходов и реорганизации неэффективных учреждений. Высвобождаемые в результате реализации мер, установленных в планах мероприятий («дорожных картах») и</w:t>
      </w:r>
      <w:r>
        <w:rPr>
          <w:sz w:val="28"/>
          <w:szCs w:val="28"/>
          <w:lang w:eastAsia="zh-TW"/>
        </w:rPr>
        <w:t xml:space="preserve">зменения в отраслях социальной сферы, средства, </w:t>
      </w:r>
      <w:r>
        <w:rPr>
          <w:sz w:val="28"/>
          <w:szCs w:val="28"/>
        </w:rPr>
        <w:t>в первоочередном порядке будут использоваться на финансовое обеспечение задач, сформулированных в указах Президента Российской Федерации от 7 мая 2012 года.</w:t>
      </w:r>
    </w:p>
    <w:p w:rsidR="0048468A" w:rsidRDefault="0048468A" w:rsidP="0048468A">
      <w:pPr>
        <w:ind w:firstLine="567"/>
        <w:jc w:val="both"/>
        <w:rPr>
          <w:sz w:val="28"/>
          <w:szCs w:val="28"/>
        </w:rPr>
      </w:pPr>
      <w:r>
        <w:rPr>
          <w:sz w:val="28"/>
          <w:szCs w:val="28"/>
        </w:rPr>
        <w:t xml:space="preserve"> Расходы  бюджета на 2016 год и на плановый период 2017 и 2018 годов формировались исходя из предельных объемов бюджетных ассигнований, доведенных до главных распорядителей средств  бюджета. Такой подход к </w:t>
      </w:r>
      <w:r>
        <w:rPr>
          <w:sz w:val="28"/>
          <w:szCs w:val="28"/>
        </w:rPr>
        <w:lastRenderedPageBreak/>
        <w:t xml:space="preserve">планированию бюджетных ассигнований был применен впервые. В условиях жестких бюджетных ограничений он предоставил больше самостоятельности главным распорядителям  средств  </w:t>
      </w:r>
      <w:proofErr w:type="gramStart"/>
      <w:r>
        <w:rPr>
          <w:sz w:val="28"/>
          <w:szCs w:val="28"/>
        </w:rPr>
        <w:t>бюджета</w:t>
      </w:r>
      <w:proofErr w:type="gramEnd"/>
      <w:r>
        <w:rPr>
          <w:sz w:val="28"/>
          <w:szCs w:val="28"/>
        </w:rPr>
        <w:t xml:space="preserve"> в распределении доведенных до них предельных объемов бюджетных ассигнований.</w:t>
      </w:r>
    </w:p>
    <w:p w:rsidR="0048468A" w:rsidRDefault="0048468A" w:rsidP="004846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При определении предельных объемов бюджетных ассигнований в бюджете на 2016 год и плановый период 2017 и 2018 годов будут учтены расходы на выполнение публичных обязательств, расходные обязательства по оплате труда и начислениям на выплаты по оплате труда,  а также учтены расходы на реализацию планов мероприятий, обеспечивающих решение задач, поставленных в социальных Указах Президента Российской Федерации и отраженных в «дорожных картах».</w:t>
      </w:r>
      <w:proofErr w:type="gramEnd"/>
    </w:p>
    <w:p w:rsidR="0048468A" w:rsidRDefault="0048468A" w:rsidP="0048468A">
      <w:pPr>
        <w:pStyle w:val="a4"/>
        <w:ind w:right="1020"/>
        <w:jc w:val="both"/>
        <w:rPr>
          <w:sz w:val="28"/>
          <w:szCs w:val="28"/>
        </w:rPr>
      </w:pPr>
      <w:r>
        <w:rPr>
          <w:sz w:val="28"/>
          <w:szCs w:val="28"/>
        </w:rPr>
        <w:t xml:space="preserve">          Бюджет  на 2016 год и на плановый период 2017 и 2018 годов сохранит социальную направленность. Социальная направленность бюджета обусловлена сохранением значительной доли расходов на   культуру, спорт и социальную политику. </w:t>
      </w:r>
    </w:p>
    <w:p w:rsidR="0048468A" w:rsidRDefault="0048468A" w:rsidP="0048468A">
      <w:pPr>
        <w:jc w:val="both"/>
        <w:outlineLvl w:val="0"/>
        <w:rPr>
          <w:sz w:val="28"/>
          <w:szCs w:val="28"/>
        </w:rPr>
      </w:pPr>
      <w:r>
        <w:rPr>
          <w:sz w:val="28"/>
          <w:szCs w:val="28"/>
        </w:rPr>
        <w:t xml:space="preserve">        Приоритетными направлениями бюджетной </w:t>
      </w:r>
      <w:proofErr w:type="gramStart"/>
      <w:r>
        <w:rPr>
          <w:sz w:val="28"/>
          <w:szCs w:val="28"/>
        </w:rPr>
        <w:t>политики на</w:t>
      </w:r>
      <w:proofErr w:type="gramEnd"/>
      <w:r>
        <w:rPr>
          <w:sz w:val="28"/>
          <w:szCs w:val="28"/>
        </w:rPr>
        <w:t xml:space="preserve"> среднесрочную перспективу в сфере культуры и кинематографии будет являться обеспечение сохранности и доступа к культурным ценностям, эффективное использование объектов культурного наследия, создание условий для повышения качества и разнообразия услуг, предоставляемых в сфере культуры, искусства, развитие материально-технической базы учреждений культуры расположенных на территории Пугачевского сельсовета.</w:t>
      </w:r>
    </w:p>
    <w:p w:rsidR="0048468A" w:rsidRDefault="0048468A" w:rsidP="0048468A">
      <w:pPr>
        <w:jc w:val="both"/>
        <w:outlineLvl w:val="0"/>
        <w:rPr>
          <w:sz w:val="28"/>
          <w:szCs w:val="28"/>
        </w:rPr>
      </w:pPr>
      <w:r>
        <w:rPr>
          <w:sz w:val="28"/>
          <w:szCs w:val="28"/>
        </w:rPr>
        <w:t xml:space="preserve">           В целях реализации вышеназванных приоритетных направлений учтены расходы на  финансовое обеспечение выполнения муниципальных заданий и предоставление иных субсидий МБУК </w:t>
      </w:r>
      <w:proofErr w:type="spellStart"/>
      <w:r>
        <w:rPr>
          <w:sz w:val="28"/>
          <w:szCs w:val="28"/>
        </w:rPr>
        <w:t>ЦКиБО</w:t>
      </w:r>
      <w:proofErr w:type="spellEnd"/>
      <w:r>
        <w:rPr>
          <w:sz w:val="28"/>
          <w:szCs w:val="28"/>
        </w:rPr>
        <w:t xml:space="preserve"> «Пугачевский», на проведение  мероприятий направленных на поддержку современного искусства и народного творчества.        </w:t>
      </w:r>
    </w:p>
    <w:p w:rsidR="0048468A" w:rsidRDefault="0048468A" w:rsidP="0048468A">
      <w:pPr>
        <w:ind w:firstLine="567"/>
        <w:jc w:val="center"/>
        <w:rPr>
          <w:sz w:val="28"/>
          <w:szCs w:val="28"/>
        </w:rPr>
      </w:pPr>
      <w:r>
        <w:rPr>
          <w:sz w:val="28"/>
          <w:szCs w:val="28"/>
        </w:rPr>
        <w:t>Основные направления налоговой политики</w:t>
      </w:r>
    </w:p>
    <w:p w:rsidR="0048468A" w:rsidRDefault="0048468A" w:rsidP="0048468A">
      <w:pPr>
        <w:ind w:firstLine="567"/>
        <w:jc w:val="both"/>
        <w:rPr>
          <w:sz w:val="28"/>
          <w:szCs w:val="28"/>
        </w:rPr>
      </w:pPr>
      <w:r>
        <w:rPr>
          <w:sz w:val="28"/>
          <w:szCs w:val="28"/>
        </w:rPr>
        <w:t>В трехлетней перспективе 2016 - 2018 годов приоритетом в области налоговой политики остается - создание эффективной и стабильной налоговой системы, обеспечивающей бюджетную устойчивость в среднесрочной и долгосрочной перспективе.</w:t>
      </w:r>
    </w:p>
    <w:p w:rsidR="0048468A" w:rsidRDefault="0048468A" w:rsidP="0048468A">
      <w:pPr>
        <w:spacing w:line="228" w:lineRule="auto"/>
        <w:ind w:firstLine="709"/>
        <w:jc w:val="both"/>
        <w:rPr>
          <w:sz w:val="28"/>
          <w:szCs w:val="28"/>
        </w:rPr>
      </w:pPr>
      <w:r>
        <w:rPr>
          <w:sz w:val="28"/>
          <w:szCs w:val="28"/>
        </w:rPr>
        <w:t>Основными целями налоговой политики продолжают оставаться поддержка инвестиций, развитие человеческого капитала, повышение предпринимательской активности.</w:t>
      </w:r>
    </w:p>
    <w:p w:rsidR="0048468A" w:rsidRDefault="0048468A" w:rsidP="0048468A">
      <w:pPr>
        <w:spacing w:line="228" w:lineRule="auto"/>
        <w:ind w:firstLine="709"/>
        <w:jc w:val="both"/>
        <w:rPr>
          <w:sz w:val="28"/>
          <w:szCs w:val="28"/>
        </w:rPr>
      </w:pPr>
      <w:r>
        <w:rPr>
          <w:sz w:val="28"/>
          <w:szCs w:val="28"/>
        </w:rPr>
        <w:t xml:space="preserve">Внесение существенных изменений в структуру налоговой системы, а также введение новых налогов в среднесрочном периоде не предполагается. </w:t>
      </w:r>
    </w:p>
    <w:p w:rsidR="0048468A" w:rsidRDefault="0048468A" w:rsidP="0048468A">
      <w:pPr>
        <w:spacing w:line="228" w:lineRule="auto"/>
        <w:ind w:firstLine="709"/>
        <w:jc w:val="both"/>
        <w:rPr>
          <w:sz w:val="28"/>
          <w:szCs w:val="28"/>
        </w:rPr>
      </w:pPr>
      <w:r>
        <w:rPr>
          <w:sz w:val="28"/>
          <w:szCs w:val="28"/>
        </w:rPr>
        <w:t xml:space="preserve">Вместе с тем, внесенные в бюджетное законодательство в 2012–2013 годах поправки предусматривают определенные изменения доходной базы бюджетов. </w:t>
      </w:r>
    </w:p>
    <w:p w:rsidR="0048468A" w:rsidRDefault="0048468A" w:rsidP="0048468A">
      <w:pPr>
        <w:spacing w:line="228" w:lineRule="auto"/>
        <w:ind w:firstLine="709"/>
        <w:jc w:val="both"/>
        <w:rPr>
          <w:sz w:val="28"/>
          <w:szCs w:val="28"/>
        </w:rPr>
      </w:pPr>
      <w:r>
        <w:rPr>
          <w:sz w:val="28"/>
          <w:szCs w:val="28"/>
        </w:rPr>
        <w:t xml:space="preserve">Так, начиная с 2014 года, в бюджет будут зачисляться по дифференцированным нормативам отчислений доходы от акцизов на автомобильный бензин, дизельное топливо, моторные масла в размере не менее 10 процентов доходов консолидированного бюджета Оренбургской </w:t>
      </w:r>
      <w:r>
        <w:rPr>
          <w:sz w:val="28"/>
          <w:szCs w:val="28"/>
        </w:rPr>
        <w:lastRenderedPageBreak/>
        <w:t>области от указанного источника. Эти средства являются источниками формирования муниципальных дорожных фондов  поселения.</w:t>
      </w:r>
    </w:p>
    <w:p w:rsidR="0048468A" w:rsidRDefault="0048468A" w:rsidP="0048468A">
      <w:pPr>
        <w:spacing w:line="228" w:lineRule="auto"/>
        <w:ind w:firstLine="709"/>
        <w:jc w:val="both"/>
        <w:rPr>
          <w:sz w:val="28"/>
          <w:szCs w:val="28"/>
        </w:rPr>
      </w:pPr>
      <w:r>
        <w:rPr>
          <w:sz w:val="28"/>
          <w:szCs w:val="28"/>
        </w:rPr>
        <w:t>С 1 января 2014 года норматив отчислений, закрепляемый Бюджетным кодексом Российской Федерации, за муниципальными районами сократится в два раза и составит в размере 5 процентов вместо нынешних 10 процентов. Кроме того, с 10 до 5 процентов будут снижены установленные по решению области единые нормативы отчислений в бюджеты муниципальных районов от налога на доходы физических лиц.</w:t>
      </w:r>
    </w:p>
    <w:p w:rsidR="0048468A" w:rsidRDefault="0048468A" w:rsidP="0048468A">
      <w:pPr>
        <w:spacing w:line="228" w:lineRule="auto"/>
        <w:ind w:firstLine="709"/>
        <w:jc w:val="both"/>
        <w:rPr>
          <w:sz w:val="28"/>
          <w:szCs w:val="28"/>
        </w:rPr>
      </w:pPr>
      <w:r>
        <w:rPr>
          <w:sz w:val="28"/>
          <w:szCs w:val="28"/>
        </w:rPr>
        <w:t>В части мер, предусматривающих повышение доходов бюджетной системы Российской Федерации, планируется внесение изменений в законодательство о налогах и сборах по следующим направлениям:</w:t>
      </w:r>
    </w:p>
    <w:p w:rsidR="0048468A" w:rsidRDefault="0048468A" w:rsidP="0048468A">
      <w:pPr>
        <w:spacing w:line="228" w:lineRule="auto"/>
        <w:ind w:firstLine="709"/>
        <w:jc w:val="both"/>
        <w:rPr>
          <w:sz w:val="28"/>
          <w:szCs w:val="28"/>
        </w:rPr>
      </w:pPr>
      <w:r>
        <w:rPr>
          <w:sz w:val="28"/>
          <w:szCs w:val="28"/>
        </w:rPr>
        <w:t>совершенствование налогообложения недвижимого имущества для физических лиц;</w:t>
      </w:r>
    </w:p>
    <w:p w:rsidR="0048468A" w:rsidRDefault="0048468A" w:rsidP="0048468A">
      <w:pPr>
        <w:spacing w:line="228" w:lineRule="auto"/>
        <w:ind w:firstLine="709"/>
        <w:jc w:val="both"/>
        <w:rPr>
          <w:sz w:val="28"/>
          <w:szCs w:val="28"/>
        </w:rPr>
      </w:pPr>
      <w:r>
        <w:rPr>
          <w:sz w:val="28"/>
          <w:szCs w:val="28"/>
        </w:rPr>
        <w:t>совершенствование налогообложения недвижимого имущества организаций;</w:t>
      </w:r>
    </w:p>
    <w:p w:rsidR="0048468A" w:rsidRDefault="0048468A" w:rsidP="0048468A">
      <w:pPr>
        <w:spacing w:line="228" w:lineRule="auto"/>
        <w:ind w:firstLine="709"/>
        <w:jc w:val="both"/>
        <w:rPr>
          <w:sz w:val="28"/>
          <w:szCs w:val="28"/>
        </w:rPr>
      </w:pPr>
      <w:r>
        <w:rPr>
          <w:sz w:val="28"/>
          <w:szCs w:val="28"/>
        </w:rPr>
        <w:t>совершенствование акцизного налогообложения;</w:t>
      </w:r>
    </w:p>
    <w:p w:rsidR="0048468A" w:rsidRDefault="0048468A" w:rsidP="0048468A">
      <w:pPr>
        <w:spacing w:line="228" w:lineRule="auto"/>
        <w:ind w:firstLine="709"/>
        <w:jc w:val="both"/>
        <w:rPr>
          <w:sz w:val="28"/>
          <w:szCs w:val="28"/>
        </w:rPr>
      </w:pPr>
      <w:r>
        <w:rPr>
          <w:sz w:val="28"/>
          <w:szCs w:val="28"/>
        </w:rPr>
        <w:t>противодействие уклонению от налогообложения с использованием низконалоговых юрисдикций;</w:t>
      </w:r>
    </w:p>
    <w:p w:rsidR="0048468A" w:rsidRDefault="0048468A" w:rsidP="0048468A">
      <w:pPr>
        <w:spacing w:line="228" w:lineRule="auto"/>
        <w:ind w:firstLine="709"/>
        <w:jc w:val="both"/>
        <w:rPr>
          <w:sz w:val="28"/>
          <w:szCs w:val="28"/>
        </w:rPr>
      </w:pPr>
      <w:r>
        <w:rPr>
          <w:sz w:val="28"/>
          <w:szCs w:val="28"/>
        </w:rPr>
        <w:t>совершенствование налогового администрирования.</w:t>
      </w:r>
    </w:p>
    <w:p w:rsidR="0048468A" w:rsidRDefault="0048468A" w:rsidP="0048468A">
      <w:pPr>
        <w:spacing w:line="228" w:lineRule="auto"/>
        <w:ind w:firstLine="709"/>
        <w:jc w:val="both"/>
        <w:rPr>
          <w:sz w:val="28"/>
          <w:szCs w:val="28"/>
        </w:rPr>
      </w:pPr>
      <w:r>
        <w:rPr>
          <w:sz w:val="28"/>
          <w:szCs w:val="28"/>
        </w:rPr>
        <w:t>В долгосрочном периоде будет сохранена действующая система налогообложения доходов физических лиц с единой ставкой для большинства видов доходов в размере 13 процентов. Введение прогрессивной шкалы налогообложения доходов физических лиц не планируется.</w:t>
      </w:r>
    </w:p>
    <w:p w:rsidR="0048468A" w:rsidRDefault="0048468A" w:rsidP="0048468A">
      <w:pPr>
        <w:spacing w:line="228" w:lineRule="auto"/>
        <w:ind w:firstLine="709"/>
        <w:jc w:val="both"/>
        <w:rPr>
          <w:sz w:val="28"/>
          <w:szCs w:val="28"/>
        </w:rPr>
      </w:pPr>
      <w:r>
        <w:rPr>
          <w:sz w:val="28"/>
          <w:szCs w:val="28"/>
        </w:rPr>
        <w:t xml:space="preserve">Предусматривается изменение действующего в настоящее время принципа предоставления имущественного налогового вычета по НДФЛ, предоставляемого при приобретении жилья. Предлагается перейти </w:t>
      </w:r>
      <w:proofErr w:type="gramStart"/>
      <w:r>
        <w:rPr>
          <w:sz w:val="28"/>
          <w:szCs w:val="28"/>
        </w:rPr>
        <w:t>к предоставлению такого вычета налогоплательщику вне зависимости от количества приобретаемых объектов имущества в пределах установленного максимального размера имущественного налогового вычета в сумме</w:t>
      </w:r>
      <w:proofErr w:type="gramEnd"/>
      <w:r>
        <w:rPr>
          <w:sz w:val="28"/>
          <w:szCs w:val="28"/>
        </w:rPr>
        <w:t xml:space="preserve"> до 2 млн. рублей. В случае принятия этого предложения физические лица получат право обращаться в налоговые органы за получением имущественного налогового вычета многократно в течение жизни вплоть до полного использования предельной суммы этого вычета.</w:t>
      </w:r>
    </w:p>
    <w:p w:rsidR="0048468A" w:rsidRDefault="0048468A" w:rsidP="0048468A">
      <w:pPr>
        <w:spacing w:line="228" w:lineRule="auto"/>
        <w:ind w:firstLine="709"/>
        <w:jc w:val="both"/>
        <w:rPr>
          <w:sz w:val="28"/>
          <w:szCs w:val="28"/>
        </w:rPr>
      </w:pPr>
      <w:r>
        <w:rPr>
          <w:sz w:val="28"/>
          <w:szCs w:val="28"/>
        </w:rPr>
        <w:t>В целях выравнивания налоговых условий для инвестиций физических лиц в различные виды активов предлагаются следующие подходы:</w:t>
      </w:r>
    </w:p>
    <w:p w:rsidR="0048468A" w:rsidRDefault="0048468A" w:rsidP="0048468A">
      <w:pPr>
        <w:spacing w:line="228" w:lineRule="auto"/>
        <w:ind w:firstLine="709"/>
        <w:jc w:val="both"/>
        <w:rPr>
          <w:sz w:val="28"/>
          <w:szCs w:val="28"/>
        </w:rPr>
      </w:pPr>
      <w:proofErr w:type="gramStart"/>
      <w:r>
        <w:rPr>
          <w:sz w:val="28"/>
          <w:szCs w:val="28"/>
        </w:rPr>
        <w:t>введение инвестиционного налогового вычета в размере положительного финансового результата, полученного налогоплательщиком в налоговом периоде от реализации (погашения) ценных бумаг с обязательным централизованным хранением, обращающихся на организованном рынке ценных бумаг и находившихся в собственности налогоплательщика более 3 лет, а также инвестиционных паев паевых инвестиционных фондов, состоящих из вышеуказанных ценных бумаг и находившихся в собственности налогоплательщика более 3 лет;</w:t>
      </w:r>
      <w:proofErr w:type="gramEnd"/>
    </w:p>
    <w:p w:rsidR="0048468A" w:rsidRDefault="0048468A" w:rsidP="0048468A">
      <w:pPr>
        <w:spacing w:line="228" w:lineRule="auto"/>
        <w:ind w:firstLine="709"/>
        <w:jc w:val="both"/>
        <w:rPr>
          <w:sz w:val="28"/>
          <w:szCs w:val="28"/>
        </w:rPr>
      </w:pPr>
      <w:r>
        <w:rPr>
          <w:sz w:val="28"/>
          <w:szCs w:val="28"/>
        </w:rPr>
        <w:t>освобождение от налогообложения процентов, получаемых физическими лицами по банковским вкладам;</w:t>
      </w:r>
    </w:p>
    <w:p w:rsidR="0048468A" w:rsidRDefault="0048468A" w:rsidP="0048468A">
      <w:pPr>
        <w:spacing w:line="228" w:lineRule="auto"/>
        <w:ind w:firstLine="709"/>
        <w:jc w:val="both"/>
        <w:rPr>
          <w:sz w:val="28"/>
          <w:szCs w:val="28"/>
        </w:rPr>
      </w:pPr>
      <w:r>
        <w:rPr>
          <w:sz w:val="28"/>
          <w:szCs w:val="28"/>
        </w:rPr>
        <w:lastRenderedPageBreak/>
        <w:t>освобождение от налогообложения доходов физических лиц от реализации жилой недвижимости, земельных участков, гаражей и долей в указанном имуществе.</w:t>
      </w:r>
    </w:p>
    <w:p w:rsidR="0048468A" w:rsidRDefault="0048468A" w:rsidP="0048468A">
      <w:pPr>
        <w:spacing w:line="228" w:lineRule="auto"/>
        <w:ind w:firstLine="709"/>
        <w:jc w:val="both"/>
        <w:rPr>
          <w:sz w:val="28"/>
          <w:szCs w:val="28"/>
        </w:rPr>
      </w:pPr>
      <w:r>
        <w:rPr>
          <w:sz w:val="28"/>
          <w:szCs w:val="28"/>
        </w:rPr>
        <w:t>В настоящее время подготовлен проект поправок к проекту федерального закона № 51763-4 «О внесении изменений в часть вторую Налогового кодекса Российской Федерации и некоторые другие законодательные акты Российской Федерации», предусматривающему включение в налоговую систему Российской Федерации налога на недвижимое имущество.</w:t>
      </w:r>
    </w:p>
    <w:p w:rsidR="0048468A" w:rsidRDefault="0048468A" w:rsidP="0048468A">
      <w:pPr>
        <w:spacing w:line="228" w:lineRule="auto"/>
        <w:ind w:firstLine="709"/>
        <w:jc w:val="both"/>
        <w:rPr>
          <w:sz w:val="28"/>
          <w:szCs w:val="28"/>
        </w:rPr>
      </w:pPr>
      <w:r>
        <w:rPr>
          <w:sz w:val="28"/>
          <w:szCs w:val="28"/>
        </w:rPr>
        <w:t>Проектом поправок установлено, что в качестве налогоплательщиков налога на недвижимое имущество признаются физические лица, обладающие правом собственности на здания, строения, сооружения, жилые и нежилые помещения, а также обладающие правом собственности, правом постоянного (бессрочного) пользования или правом пожизненного наследуемого владения на земельные участки.</w:t>
      </w:r>
    </w:p>
    <w:p w:rsidR="0048468A" w:rsidRDefault="0048468A" w:rsidP="0048468A">
      <w:pPr>
        <w:spacing w:line="228" w:lineRule="auto"/>
        <w:ind w:firstLine="709"/>
        <w:jc w:val="both"/>
        <w:rPr>
          <w:sz w:val="28"/>
          <w:szCs w:val="28"/>
        </w:rPr>
      </w:pPr>
      <w:proofErr w:type="gramStart"/>
      <w:r>
        <w:rPr>
          <w:sz w:val="28"/>
          <w:szCs w:val="28"/>
        </w:rPr>
        <w:t>К объектам налогообложения по налогу на недвижимое имущество отнесены расположенные в пределах муниципального образования здания, строения, сооружения, жилые и нежилые помещения, объекты незавершенного капитального строительства, а также земельные участки, на которых располагают объекты капитального строительства или объекты незавершенного капитального строительства.</w:t>
      </w:r>
      <w:proofErr w:type="gramEnd"/>
    </w:p>
    <w:p w:rsidR="0048468A" w:rsidRDefault="0048468A" w:rsidP="0048468A">
      <w:pPr>
        <w:spacing w:line="228" w:lineRule="auto"/>
        <w:ind w:firstLine="709"/>
        <w:jc w:val="both"/>
        <w:rPr>
          <w:sz w:val="28"/>
          <w:szCs w:val="28"/>
        </w:rPr>
      </w:pPr>
      <w:r>
        <w:rPr>
          <w:sz w:val="28"/>
          <w:szCs w:val="28"/>
        </w:rPr>
        <w:t>В качестве налоговой базы для исчисления налога на недвижимое имущество применяется кадастровая стоимость объекта налогообложения, определенная на 1 января года, являющегося налоговым периодом.</w:t>
      </w:r>
    </w:p>
    <w:p w:rsidR="0048468A" w:rsidRDefault="0048468A" w:rsidP="0048468A">
      <w:pPr>
        <w:spacing w:line="228" w:lineRule="auto"/>
        <w:ind w:firstLine="709"/>
        <w:jc w:val="both"/>
        <w:rPr>
          <w:sz w:val="28"/>
          <w:szCs w:val="28"/>
        </w:rPr>
      </w:pPr>
      <w:r>
        <w:rPr>
          <w:sz w:val="28"/>
          <w:szCs w:val="28"/>
        </w:rPr>
        <w:t>Проектом поправок предусматривается, что при определении налоговой базы применяется налоговый вычет.</w:t>
      </w:r>
    </w:p>
    <w:p w:rsidR="0048468A" w:rsidRDefault="0048468A" w:rsidP="0048468A">
      <w:pPr>
        <w:spacing w:line="228" w:lineRule="auto"/>
        <w:ind w:firstLine="709"/>
        <w:jc w:val="both"/>
        <w:rPr>
          <w:sz w:val="28"/>
          <w:szCs w:val="28"/>
        </w:rPr>
      </w:pPr>
      <w:r>
        <w:rPr>
          <w:sz w:val="28"/>
          <w:szCs w:val="28"/>
        </w:rPr>
        <w:t>Проектом поправок определены предельные налоговые ставки, устанавливаемые представительными органами муниципальных образований. Также предусматривается переходных период до 1 января 2018 года, предполагающий постепенное введение налога на недвижимое имущество на всей территории Российской Федерации по мере готовности муниципальных образований к его введению.</w:t>
      </w:r>
    </w:p>
    <w:p w:rsidR="0048468A" w:rsidRDefault="0048468A" w:rsidP="0048468A">
      <w:pPr>
        <w:spacing w:line="228" w:lineRule="auto"/>
        <w:ind w:firstLine="709"/>
        <w:jc w:val="both"/>
        <w:rPr>
          <w:sz w:val="28"/>
          <w:szCs w:val="28"/>
        </w:rPr>
      </w:pPr>
      <w:r>
        <w:rPr>
          <w:sz w:val="28"/>
          <w:szCs w:val="28"/>
        </w:rPr>
        <w:t>Важным направлением налоговой политики будет являться переход к налогу на недвижимое имущество не только для физических лиц, но и для организаций. Предполагается, что, как и в отношении физических лиц, новым налогом будет облагаться только недвижимое имущество, находящееся у организаций на праве собственности (хозяйственного ведения или оперативного управления). При этом предполагается, что новый налог будет отнесен к региональным налогам с передачей части поступающих сумм в местные бюджеты.</w:t>
      </w:r>
    </w:p>
    <w:p w:rsidR="0048468A" w:rsidRDefault="0048468A" w:rsidP="0048468A">
      <w:pPr>
        <w:spacing w:line="228" w:lineRule="auto"/>
        <w:ind w:firstLine="709"/>
        <w:jc w:val="both"/>
        <w:rPr>
          <w:sz w:val="28"/>
          <w:szCs w:val="28"/>
        </w:rPr>
      </w:pPr>
      <w:r>
        <w:rPr>
          <w:sz w:val="28"/>
          <w:szCs w:val="28"/>
        </w:rPr>
        <w:t xml:space="preserve">В части налогообложения акцизами будет осуществляться индексация ставок акцизов с учетом реально складывающей экономической ситуации. При этом на 2014 и 2015 годы за некоторым исключением  предусматривается сохранение размеров ставок акцизов, установленных законодательством Российской Федерации о налогах и сборах. </w:t>
      </w:r>
    </w:p>
    <w:p w:rsidR="0048468A" w:rsidRDefault="0048468A" w:rsidP="0048468A">
      <w:pPr>
        <w:spacing w:line="228" w:lineRule="auto"/>
        <w:ind w:firstLine="709"/>
        <w:jc w:val="both"/>
        <w:rPr>
          <w:sz w:val="28"/>
          <w:szCs w:val="28"/>
        </w:rPr>
      </w:pPr>
      <w:proofErr w:type="gramStart"/>
      <w:r>
        <w:rPr>
          <w:sz w:val="28"/>
          <w:szCs w:val="28"/>
        </w:rPr>
        <w:t xml:space="preserve">В целях совершенствования налогового администрирования предлагается предоставить налоговым органам право на получение от банков </w:t>
      </w:r>
      <w:r>
        <w:rPr>
          <w:sz w:val="28"/>
          <w:szCs w:val="28"/>
        </w:rPr>
        <w:lastRenderedPageBreak/>
        <w:t>сведений о наличии счетов, вкладов (депозитов) и (или) об остатках денежных средств на счетах, вкладах (депозитах), выписки по операциям на счетах, по вкладам (депозитам) физических лиц, не являющихся индивидуальными предпринимателями, при наличии согласия руководителя вышестоящего налогового органа или руководителя (заместителя) руководителя федерального органа исполнительной власти, уполномоченного</w:t>
      </w:r>
      <w:proofErr w:type="gramEnd"/>
      <w:r>
        <w:rPr>
          <w:sz w:val="28"/>
          <w:szCs w:val="28"/>
        </w:rPr>
        <w:t xml:space="preserve"> по контролю и надзору в области налогов и сборов, в случаях проведения налоговых проверок в отношении этих лиц. </w:t>
      </w:r>
    </w:p>
    <w:p w:rsidR="0048468A" w:rsidRDefault="0048468A" w:rsidP="0048468A">
      <w:pPr>
        <w:spacing w:line="228" w:lineRule="auto"/>
        <w:ind w:firstLine="709"/>
        <w:jc w:val="both"/>
        <w:rPr>
          <w:sz w:val="28"/>
          <w:szCs w:val="28"/>
        </w:rPr>
      </w:pPr>
    </w:p>
    <w:p w:rsidR="0048468A" w:rsidRDefault="0048468A" w:rsidP="0048468A">
      <w:pPr>
        <w:spacing w:line="228" w:lineRule="auto"/>
        <w:ind w:firstLine="709"/>
        <w:jc w:val="both"/>
        <w:rPr>
          <w:sz w:val="28"/>
          <w:szCs w:val="28"/>
        </w:rPr>
      </w:pPr>
    </w:p>
    <w:p w:rsidR="0048468A" w:rsidRDefault="0048468A" w:rsidP="0048468A">
      <w:pPr>
        <w:rPr>
          <w:sz w:val="28"/>
          <w:szCs w:val="28"/>
        </w:rPr>
      </w:pPr>
    </w:p>
    <w:p w:rsidR="0048468A" w:rsidRDefault="0048468A" w:rsidP="0048468A">
      <w:pPr>
        <w:rPr>
          <w:sz w:val="28"/>
          <w:szCs w:val="28"/>
        </w:rPr>
      </w:pPr>
    </w:p>
    <w:p w:rsidR="0048468A" w:rsidRDefault="0048468A" w:rsidP="0048468A">
      <w:pPr>
        <w:rPr>
          <w:sz w:val="28"/>
          <w:szCs w:val="28"/>
        </w:rPr>
      </w:pPr>
    </w:p>
    <w:p w:rsidR="0048468A" w:rsidRDefault="0048468A" w:rsidP="0048468A">
      <w:pPr>
        <w:rPr>
          <w:sz w:val="28"/>
          <w:szCs w:val="28"/>
        </w:rPr>
      </w:pPr>
    </w:p>
    <w:p w:rsidR="0048468A" w:rsidRDefault="0048468A" w:rsidP="0048468A">
      <w:pPr>
        <w:rPr>
          <w:sz w:val="28"/>
          <w:szCs w:val="28"/>
        </w:rPr>
      </w:pPr>
    </w:p>
    <w:p w:rsidR="0048468A" w:rsidRDefault="0048468A" w:rsidP="0048468A">
      <w:pPr>
        <w:rPr>
          <w:sz w:val="28"/>
          <w:szCs w:val="28"/>
        </w:rPr>
      </w:pPr>
    </w:p>
    <w:p w:rsidR="0048468A" w:rsidRDefault="0048468A" w:rsidP="0048468A">
      <w:pPr>
        <w:rPr>
          <w:sz w:val="28"/>
          <w:szCs w:val="28"/>
        </w:rPr>
      </w:pPr>
    </w:p>
    <w:p w:rsidR="0048468A" w:rsidRDefault="0048468A" w:rsidP="0048468A">
      <w:pPr>
        <w:rPr>
          <w:sz w:val="28"/>
          <w:szCs w:val="28"/>
        </w:rPr>
      </w:pPr>
    </w:p>
    <w:p w:rsidR="0048468A" w:rsidRDefault="0048468A" w:rsidP="0048468A">
      <w:pPr>
        <w:rPr>
          <w:sz w:val="28"/>
          <w:szCs w:val="28"/>
        </w:rPr>
      </w:pPr>
    </w:p>
    <w:p w:rsidR="0048468A" w:rsidRDefault="0048468A" w:rsidP="0048468A">
      <w:pPr>
        <w:rPr>
          <w:sz w:val="28"/>
          <w:szCs w:val="28"/>
        </w:rPr>
      </w:pPr>
    </w:p>
    <w:p w:rsidR="0048468A" w:rsidRDefault="0048468A" w:rsidP="0048468A">
      <w:pPr>
        <w:rPr>
          <w:sz w:val="28"/>
          <w:szCs w:val="28"/>
        </w:rPr>
      </w:pPr>
    </w:p>
    <w:p w:rsidR="0048468A" w:rsidRDefault="0048468A" w:rsidP="0048468A">
      <w:pPr>
        <w:rPr>
          <w:rFonts w:ascii="Arial CYR" w:hAnsi="Arial CYR" w:cs="Arial CYR"/>
          <w:sz w:val="20"/>
          <w:szCs w:val="20"/>
        </w:rPr>
      </w:pPr>
    </w:p>
    <w:p w:rsidR="0048468A" w:rsidRDefault="0048468A" w:rsidP="0048468A">
      <w:pPr>
        <w:rPr>
          <w:rFonts w:ascii="Arial CYR" w:hAnsi="Arial CYR" w:cs="Arial CYR"/>
          <w:sz w:val="20"/>
          <w:szCs w:val="20"/>
        </w:rPr>
      </w:pPr>
    </w:p>
    <w:p w:rsidR="008A5F34" w:rsidRDefault="008A5F34">
      <w:bookmarkStart w:id="0" w:name="_GoBack"/>
      <w:bookmarkEnd w:id="0"/>
    </w:p>
    <w:sectPr w:rsidR="008A5F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D46"/>
    <w:rsid w:val="00037864"/>
    <w:rsid w:val="00061249"/>
    <w:rsid w:val="00065DD2"/>
    <w:rsid w:val="0009570D"/>
    <w:rsid w:val="00096F38"/>
    <w:rsid w:val="000C1639"/>
    <w:rsid w:val="000F6FE7"/>
    <w:rsid w:val="00177966"/>
    <w:rsid w:val="001E2030"/>
    <w:rsid w:val="00262A05"/>
    <w:rsid w:val="00283103"/>
    <w:rsid w:val="002C561D"/>
    <w:rsid w:val="00347FA4"/>
    <w:rsid w:val="0038409D"/>
    <w:rsid w:val="003849F1"/>
    <w:rsid w:val="003A49C2"/>
    <w:rsid w:val="003A5BAE"/>
    <w:rsid w:val="00405383"/>
    <w:rsid w:val="0040566B"/>
    <w:rsid w:val="00406A4E"/>
    <w:rsid w:val="00407343"/>
    <w:rsid w:val="0048468A"/>
    <w:rsid w:val="004A7464"/>
    <w:rsid w:val="004C73CF"/>
    <w:rsid w:val="004D3371"/>
    <w:rsid w:val="00514539"/>
    <w:rsid w:val="005226DA"/>
    <w:rsid w:val="005A6B50"/>
    <w:rsid w:val="005B5F43"/>
    <w:rsid w:val="005D7F64"/>
    <w:rsid w:val="00616DD8"/>
    <w:rsid w:val="00675A95"/>
    <w:rsid w:val="006835B9"/>
    <w:rsid w:val="006D53DA"/>
    <w:rsid w:val="007B4577"/>
    <w:rsid w:val="007D59A0"/>
    <w:rsid w:val="0084254D"/>
    <w:rsid w:val="0089212F"/>
    <w:rsid w:val="008A5F34"/>
    <w:rsid w:val="008B6A8D"/>
    <w:rsid w:val="00943C9F"/>
    <w:rsid w:val="00953433"/>
    <w:rsid w:val="009D16F5"/>
    <w:rsid w:val="009D3CBE"/>
    <w:rsid w:val="009E19EB"/>
    <w:rsid w:val="00A5081A"/>
    <w:rsid w:val="00A70C6D"/>
    <w:rsid w:val="00AA238E"/>
    <w:rsid w:val="00AC01FC"/>
    <w:rsid w:val="00CC35E0"/>
    <w:rsid w:val="00CD67C2"/>
    <w:rsid w:val="00DA3C79"/>
    <w:rsid w:val="00DD408E"/>
    <w:rsid w:val="00E41E13"/>
    <w:rsid w:val="00E75C92"/>
    <w:rsid w:val="00EC43FF"/>
    <w:rsid w:val="00EC7D46"/>
    <w:rsid w:val="00F11843"/>
    <w:rsid w:val="00F87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6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ЭЭГ"/>
    <w:basedOn w:val="a"/>
    <w:rsid w:val="0048468A"/>
    <w:pPr>
      <w:spacing w:line="360" w:lineRule="auto"/>
      <w:ind w:firstLine="720"/>
      <w:jc w:val="both"/>
    </w:pPr>
  </w:style>
  <w:style w:type="paragraph" w:customStyle="1" w:styleId="a4">
    <w:name w:val="Стиль"/>
    <w:rsid w:val="004846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8468A"/>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6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ЭЭГ"/>
    <w:basedOn w:val="a"/>
    <w:rsid w:val="0048468A"/>
    <w:pPr>
      <w:spacing w:line="360" w:lineRule="auto"/>
      <w:ind w:firstLine="720"/>
      <w:jc w:val="both"/>
    </w:pPr>
  </w:style>
  <w:style w:type="paragraph" w:customStyle="1" w:styleId="a4">
    <w:name w:val="Стиль"/>
    <w:rsid w:val="004846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8468A"/>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39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2112</Words>
  <Characters>12042</Characters>
  <Application>Microsoft Office Word</Application>
  <DocSecurity>0</DocSecurity>
  <Lines>100</Lines>
  <Paragraphs>28</Paragraphs>
  <ScaleCrop>false</ScaleCrop>
  <Company>SPecialiST RePack</Company>
  <LinksUpToDate>false</LinksUpToDate>
  <CharactersWithSpaces>14126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2016-12-12T10:27:00Z</dcterms:created>
  <dcterms:modified xsi:type="dcterms:W3CDTF">2016-12-12T10:27:00Z</dcterms:modified>
</cp:coreProperties>
</file>