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3931C" w14:textId="6021BF42" w:rsidR="00FB1759" w:rsidRPr="00E27386" w:rsidRDefault="00E1317E" w:rsidP="00FB1759">
      <w:pPr>
        <w:widowControl w:val="0"/>
        <w:suppressAutoHyphens w:val="0"/>
        <w:autoSpaceDE w:val="0"/>
        <w:autoSpaceDN w:val="0"/>
        <w:adjustRightInd w:val="0"/>
        <w:ind w:right="-68"/>
        <w:rPr>
          <w:b/>
          <w:sz w:val="28"/>
          <w:szCs w:val="28"/>
          <w:lang w:eastAsia="ru-RU"/>
        </w:rPr>
      </w:pPr>
      <w:r>
        <w:rPr>
          <w:b/>
        </w:rPr>
        <w:t xml:space="preserve">     </w:t>
      </w:r>
      <w:r w:rsidR="00FB1759">
        <w:rPr>
          <w:b/>
        </w:rPr>
        <w:t xml:space="preserve">    </w:t>
      </w:r>
      <w:r w:rsidR="00FB1759" w:rsidRPr="00E27386">
        <w:rPr>
          <w:b/>
          <w:sz w:val="28"/>
          <w:szCs w:val="28"/>
          <w:lang w:eastAsia="ru-RU"/>
        </w:rPr>
        <w:t xml:space="preserve">  АДМИНИСТРАЦИЯ</w:t>
      </w:r>
    </w:p>
    <w:p w14:paraId="042F8599" w14:textId="09B33EF1" w:rsidR="00FB1759" w:rsidRPr="00E27386" w:rsidRDefault="00FB1759" w:rsidP="00FB1759">
      <w:pPr>
        <w:widowControl w:val="0"/>
        <w:suppressAutoHyphens w:val="0"/>
        <w:autoSpaceDE w:val="0"/>
        <w:autoSpaceDN w:val="0"/>
        <w:adjustRightInd w:val="0"/>
        <w:ind w:right="-68"/>
        <w:rPr>
          <w:b/>
          <w:sz w:val="28"/>
          <w:szCs w:val="28"/>
          <w:lang w:eastAsia="ru-RU"/>
        </w:rPr>
      </w:pPr>
      <w:r w:rsidRPr="00E27386">
        <w:rPr>
          <w:b/>
          <w:sz w:val="28"/>
          <w:szCs w:val="28"/>
          <w:lang w:eastAsia="ru-RU"/>
        </w:rPr>
        <w:t xml:space="preserve">    </w:t>
      </w:r>
      <w:r w:rsidR="00E1317E">
        <w:rPr>
          <w:b/>
          <w:sz w:val="28"/>
          <w:szCs w:val="28"/>
          <w:lang w:eastAsia="ru-RU"/>
        </w:rPr>
        <w:t xml:space="preserve">   </w:t>
      </w:r>
      <w:r w:rsidRPr="00E27386">
        <w:rPr>
          <w:b/>
          <w:sz w:val="28"/>
          <w:szCs w:val="28"/>
          <w:lang w:eastAsia="ru-RU"/>
        </w:rPr>
        <w:t>МУНИЦИПАЛЬНОГО</w:t>
      </w:r>
    </w:p>
    <w:p w14:paraId="2E24EBB1" w14:textId="3C824F9C" w:rsidR="00FB1759" w:rsidRPr="00E27386" w:rsidRDefault="00FB1759" w:rsidP="00FB1759">
      <w:pPr>
        <w:widowControl w:val="0"/>
        <w:suppressAutoHyphens w:val="0"/>
        <w:autoSpaceDE w:val="0"/>
        <w:autoSpaceDN w:val="0"/>
        <w:adjustRightInd w:val="0"/>
        <w:ind w:right="-68"/>
        <w:rPr>
          <w:b/>
          <w:sz w:val="28"/>
          <w:szCs w:val="28"/>
          <w:lang w:eastAsia="ru-RU"/>
        </w:rPr>
      </w:pPr>
      <w:r w:rsidRPr="00E27386">
        <w:rPr>
          <w:b/>
          <w:sz w:val="28"/>
          <w:szCs w:val="28"/>
          <w:lang w:eastAsia="ru-RU"/>
        </w:rPr>
        <w:t xml:space="preserve">         </w:t>
      </w:r>
      <w:r w:rsidR="00E1317E">
        <w:rPr>
          <w:b/>
          <w:sz w:val="28"/>
          <w:szCs w:val="28"/>
          <w:lang w:eastAsia="ru-RU"/>
        </w:rPr>
        <w:t xml:space="preserve">    </w:t>
      </w:r>
      <w:r w:rsidRPr="00E27386">
        <w:rPr>
          <w:b/>
          <w:sz w:val="28"/>
          <w:szCs w:val="28"/>
          <w:lang w:eastAsia="ru-RU"/>
        </w:rPr>
        <w:t>ОБРАЗОВАНИЯ</w:t>
      </w:r>
    </w:p>
    <w:p w14:paraId="5972A61D" w14:textId="77777777" w:rsidR="00FB1759" w:rsidRPr="00E27386" w:rsidRDefault="00FB1759" w:rsidP="00FB1759">
      <w:pPr>
        <w:widowControl w:val="0"/>
        <w:suppressAutoHyphens w:val="0"/>
        <w:autoSpaceDE w:val="0"/>
        <w:autoSpaceDN w:val="0"/>
        <w:adjustRightInd w:val="0"/>
        <w:ind w:right="-68"/>
        <w:rPr>
          <w:b/>
          <w:sz w:val="28"/>
          <w:szCs w:val="28"/>
          <w:lang w:eastAsia="ru-RU"/>
        </w:rPr>
      </w:pPr>
      <w:r w:rsidRPr="00E27386">
        <w:rPr>
          <w:b/>
          <w:sz w:val="28"/>
          <w:szCs w:val="28"/>
          <w:lang w:eastAsia="ru-RU"/>
        </w:rPr>
        <w:t>ПУГАЧЕВСКИЙ СЕЛЬСОВЕТ</w:t>
      </w:r>
    </w:p>
    <w:p w14:paraId="1E5B84F2" w14:textId="77777777" w:rsidR="00FB1759" w:rsidRPr="00E27386" w:rsidRDefault="00FB1759" w:rsidP="00FB1759">
      <w:pPr>
        <w:widowControl w:val="0"/>
        <w:suppressAutoHyphens w:val="0"/>
        <w:autoSpaceDE w:val="0"/>
        <w:autoSpaceDN w:val="0"/>
        <w:adjustRightInd w:val="0"/>
        <w:ind w:right="-68"/>
        <w:rPr>
          <w:b/>
          <w:sz w:val="28"/>
          <w:szCs w:val="28"/>
          <w:lang w:eastAsia="ru-RU"/>
        </w:rPr>
      </w:pPr>
      <w:r w:rsidRPr="00E27386">
        <w:rPr>
          <w:b/>
          <w:sz w:val="28"/>
          <w:szCs w:val="28"/>
          <w:lang w:eastAsia="ru-RU"/>
        </w:rPr>
        <w:t xml:space="preserve"> ОРЕНБУРГСКОГО РАЙОНА</w:t>
      </w:r>
    </w:p>
    <w:p w14:paraId="38080CA9" w14:textId="77777777" w:rsidR="00FB1759" w:rsidRPr="00E27386" w:rsidRDefault="00FB1759" w:rsidP="00FB1759">
      <w:pPr>
        <w:widowControl w:val="0"/>
        <w:suppressAutoHyphens w:val="0"/>
        <w:autoSpaceDE w:val="0"/>
        <w:autoSpaceDN w:val="0"/>
        <w:adjustRightInd w:val="0"/>
        <w:ind w:right="-68"/>
        <w:rPr>
          <w:b/>
          <w:sz w:val="28"/>
          <w:szCs w:val="28"/>
          <w:lang w:eastAsia="ru-RU"/>
        </w:rPr>
      </w:pPr>
      <w:r w:rsidRPr="00E27386">
        <w:rPr>
          <w:b/>
          <w:sz w:val="28"/>
          <w:szCs w:val="28"/>
          <w:lang w:eastAsia="ru-RU"/>
        </w:rPr>
        <w:t xml:space="preserve"> ОРЕНБУРГСКОЙ ОБЛАСТИ</w:t>
      </w:r>
    </w:p>
    <w:p w14:paraId="27DA7395" w14:textId="77777777" w:rsidR="00FB1759" w:rsidRPr="00E27386" w:rsidRDefault="00FB1759" w:rsidP="00FB1759">
      <w:pPr>
        <w:widowControl w:val="0"/>
        <w:suppressAutoHyphens w:val="0"/>
        <w:autoSpaceDE w:val="0"/>
        <w:autoSpaceDN w:val="0"/>
        <w:adjustRightInd w:val="0"/>
        <w:ind w:right="-68"/>
        <w:rPr>
          <w:b/>
          <w:caps/>
          <w:sz w:val="28"/>
          <w:szCs w:val="28"/>
          <w:lang w:eastAsia="ru-RU"/>
        </w:rPr>
      </w:pPr>
    </w:p>
    <w:p w14:paraId="0290D9D9" w14:textId="77777777" w:rsidR="00FB1759" w:rsidRPr="00E27386" w:rsidRDefault="00FB1759" w:rsidP="00FB1759">
      <w:pPr>
        <w:widowControl w:val="0"/>
        <w:suppressAutoHyphens w:val="0"/>
        <w:autoSpaceDE w:val="0"/>
        <w:autoSpaceDN w:val="0"/>
        <w:adjustRightInd w:val="0"/>
        <w:ind w:right="-68"/>
        <w:rPr>
          <w:b/>
          <w:bCs/>
          <w:sz w:val="32"/>
          <w:szCs w:val="32"/>
          <w:lang w:eastAsia="ru-RU"/>
        </w:rPr>
      </w:pPr>
      <w:r w:rsidRPr="00E27386">
        <w:rPr>
          <w:b/>
          <w:bCs/>
          <w:sz w:val="32"/>
          <w:szCs w:val="32"/>
          <w:lang w:eastAsia="ru-RU"/>
        </w:rPr>
        <w:t xml:space="preserve">      ПОСТАНОВЛЕНИЕ</w:t>
      </w:r>
    </w:p>
    <w:p w14:paraId="0A020E96" w14:textId="77777777" w:rsidR="00FB1759" w:rsidRPr="00E27386" w:rsidRDefault="00FB1759" w:rsidP="00FB1759">
      <w:pPr>
        <w:widowControl w:val="0"/>
        <w:suppressAutoHyphens w:val="0"/>
        <w:autoSpaceDE w:val="0"/>
        <w:autoSpaceDN w:val="0"/>
        <w:adjustRightInd w:val="0"/>
        <w:ind w:right="-68"/>
        <w:jc w:val="center"/>
        <w:rPr>
          <w:b/>
          <w:bCs/>
          <w:sz w:val="20"/>
          <w:szCs w:val="20"/>
          <w:lang w:eastAsia="ru-RU"/>
        </w:rPr>
      </w:pPr>
    </w:p>
    <w:p w14:paraId="0BF63F2E" w14:textId="77777777" w:rsidR="00FB1759" w:rsidRPr="00E27386" w:rsidRDefault="00FB1759" w:rsidP="00FB1759">
      <w:pPr>
        <w:widowControl w:val="0"/>
        <w:suppressAutoHyphens w:val="0"/>
        <w:autoSpaceDE w:val="0"/>
        <w:autoSpaceDN w:val="0"/>
        <w:adjustRightInd w:val="0"/>
        <w:ind w:right="-68"/>
        <w:jc w:val="center"/>
        <w:rPr>
          <w:sz w:val="2"/>
          <w:szCs w:val="2"/>
          <w:lang w:eastAsia="ru-RU"/>
        </w:rPr>
      </w:pPr>
    </w:p>
    <w:p w14:paraId="00E2720A" w14:textId="77777777" w:rsidR="00FB1759" w:rsidRPr="00E27386" w:rsidRDefault="00FB1759" w:rsidP="00FB1759">
      <w:pPr>
        <w:widowControl w:val="0"/>
        <w:suppressAutoHyphens w:val="0"/>
        <w:autoSpaceDE w:val="0"/>
        <w:autoSpaceDN w:val="0"/>
        <w:adjustRightInd w:val="0"/>
        <w:ind w:right="-68"/>
        <w:jc w:val="center"/>
        <w:rPr>
          <w:sz w:val="2"/>
          <w:szCs w:val="2"/>
          <w:lang w:eastAsia="ru-RU"/>
        </w:rPr>
      </w:pPr>
    </w:p>
    <w:p w14:paraId="0A3DA5E8" w14:textId="6F464936" w:rsidR="00FB1759" w:rsidRPr="00E27386" w:rsidRDefault="00F432B6" w:rsidP="00FB1759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</w:t>
      </w:r>
      <w:r w:rsidR="00DC627A">
        <w:rPr>
          <w:bCs/>
          <w:sz w:val="28"/>
          <w:szCs w:val="28"/>
          <w:lang w:eastAsia="ru-RU"/>
        </w:rPr>
        <w:t xml:space="preserve">               </w:t>
      </w:r>
      <w:r w:rsidR="00FB1759" w:rsidRPr="00462384">
        <w:rPr>
          <w:bCs/>
          <w:sz w:val="28"/>
          <w:szCs w:val="28"/>
          <w:lang w:eastAsia="ru-RU"/>
        </w:rPr>
        <w:t xml:space="preserve">  № </w:t>
      </w:r>
      <w:r>
        <w:rPr>
          <w:bCs/>
          <w:sz w:val="28"/>
          <w:szCs w:val="28"/>
          <w:lang w:eastAsia="ru-RU"/>
        </w:rPr>
        <w:t>_____</w:t>
      </w:r>
    </w:p>
    <w:p w14:paraId="7A1271A9" w14:textId="77777777" w:rsidR="00FB1759" w:rsidRPr="00FB1759" w:rsidRDefault="00FB1759" w:rsidP="00FB1759">
      <w:pPr>
        <w:suppressAutoHyphens w:val="0"/>
        <w:overflowPunct w:val="0"/>
        <w:autoSpaceDE w:val="0"/>
        <w:autoSpaceDN w:val="0"/>
        <w:adjustRightInd w:val="0"/>
        <w:ind w:right="4960"/>
        <w:textAlignment w:val="baseline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4EB5D" wp14:editId="7C16331C">
                <wp:simplePos x="0" y="0"/>
                <wp:positionH relativeFrom="column">
                  <wp:posOffset>3110865</wp:posOffset>
                </wp:positionH>
                <wp:positionV relativeFrom="paragraph">
                  <wp:posOffset>191135</wp:posOffset>
                </wp:positionV>
                <wp:extent cx="142875" cy="635"/>
                <wp:effectExtent l="0" t="0" r="2857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8D53F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4.95pt;margin-top:15.05pt;width:11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3C1B0" wp14:editId="5D1A7B57">
                <wp:simplePos x="0" y="0"/>
                <wp:positionH relativeFrom="column">
                  <wp:posOffset>-50165</wp:posOffset>
                </wp:positionH>
                <wp:positionV relativeFrom="paragraph">
                  <wp:posOffset>181610</wp:posOffset>
                </wp:positionV>
                <wp:extent cx="132080" cy="635"/>
                <wp:effectExtent l="10795" t="6985" r="9525" b="114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38C4FE" id="Прямая со стрелкой 6" o:spid="_x0000_s1026" type="#_x0000_t32" style="position:absolute;margin-left:-3.95pt;margin-top:14.3pt;width:10.4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AA2ED" wp14:editId="394954A3">
                <wp:simplePos x="0" y="0"/>
                <wp:positionH relativeFrom="column">
                  <wp:posOffset>-50165</wp:posOffset>
                </wp:positionH>
                <wp:positionV relativeFrom="paragraph">
                  <wp:posOffset>182245</wp:posOffset>
                </wp:positionV>
                <wp:extent cx="635" cy="257175"/>
                <wp:effectExtent l="10795" t="7620" r="7620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D4DD09" id="Прямая со стрелкой 5" o:spid="_x0000_s1026" type="#_x0000_t32" style="position:absolute;margin-left:-3.95pt;margin-top:14.35pt;width:.05pt;height:20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0B254" wp14:editId="4606146F">
                <wp:simplePos x="0" y="0"/>
                <wp:positionH relativeFrom="column">
                  <wp:posOffset>-50165</wp:posOffset>
                </wp:positionH>
                <wp:positionV relativeFrom="paragraph">
                  <wp:posOffset>182245</wp:posOffset>
                </wp:positionV>
                <wp:extent cx="132080" cy="635"/>
                <wp:effectExtent l="20320" t="26670" r="19050" b="203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2BF23E" id="Прямая со стрелкой 4" o:spid="_x0000_s1026" type="#_x0000_t32" style="position:absolute;margin-left:-3.95pt;margin-top:14.35pt;width:10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" strokecolor="#f2f2f2" strokeweight="3pt">
                <v:shadow color="#7f7f7f" opacity=".5" offset="1pt"/>
              </v:shape>
            </w:pict>
          </mc:Fallback>
        </mc:AlternateContent>
      </w:r>
    </w:p>
    <w:p w14:paraId="309F6C47" w14:textId="7E691931" w:rsidR="00FB1759" w:rsidRPr="00FB1759" w:rsidRDefault="00FB1759" w:rsidP="00FB1759">
      <w:pPr>
        <w:tabs>
          <w:tab w:val="left" w:pos="5387"/>
        </w:tabs>
        <w:suppressAutoHyphens w:val="0"/>
        <w:overflowPunct w:val="0"/>
        <w:autoSpaceDE w:val="0"/>
        <w:autoSpaceDN w:val="0"/>
        <w:adjustRightInd w:val="0"/>
        <w:ind w:right="4252"/>
        <w:textAlignment w:val="baseline"/>
        <w:rPr>
          <w:sz w:val="28"/>
          <w:szCs w:val="28"/>
          <w:lang w:eastAsia="ru-RU"/>
        </w:rPr>
      </w:pPr>
      <w:r w:rsidRPr="00FB175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AD0F2" wp14:editId="3B3EBFF6">
                <wp:simplePos x="0" y="0"/>
                <wp:positionH relativeFrom="column">
                  <wp:posOffset>3253740</wp:posOffset>
                </wp:positionH>
                <wp:positionV relativeFrom="paragraph">
                  <wp:posOffset>34925</wp:posOffset>
                </wp:positionV>
                <wp:extent cx="0" cy="255905"/>
                <wp:effectExtent l="0" t="0" r="19050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77B500" id="Прямая со стрелкой 2" o:spid="_x0000_s1026" type="#_x0000_t32" style="position:absolute;margin-left:256.2pt;margin-top:2.75pt;width:0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"/>
            </w:pict>
          </mc:Fallback>
        </mc:AlternateContent>
      </w:r>
      <w:r w:rsidRPr="00FB1759">
        <w:rPr>
          <w:color w:val="000000"/>
          <w:sz w:val="28"/>
          <w:szCs w:val="28"/>
        </w:rPr>
        <w:t>Об основных направлениях</w:t>
      </w:r>
      <w:r w:rsidRPr="00FB1759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FB1759">
        <w:rPr>
          <w:rStyle w:val="grame"/>
          <w:color w:val="000000"/>
          <w:sz w:val="28"/>
          <w:szCs w:val="28"/>
        </w:rPr>
        <w:t>бюджетной</w:t>
      </w:r>
      <w:proofErr w:type="gramEnd"/>
    </w:p>
    <w:p w14:paraId="6F09AF24" w14:textId="77777777" w:rsidR="00FB1759" w:rsidRPr="00FB1759" w:rsidRDefault="00FB1759" w:rsidP="00FB1759">
      <w:pPr>
        <w:pStyle w:val="heading"/>
        <w:spacing w:before="0" w:beforeAutospacing="0" w:after="0" w:afterAutospacing="0"/>
        <w:rPr>
          <w:color w:val="000000"/>
          <w:sz w:val="28"/>
          <w:szCs w:val="28"/>
        </w:rPr>
      </w:pPr>
      <w:r w:rsidRPr="00FB1759">
        <w:rPr>
          <w:color w:val="000000"/>
          <w:sz w:val="28"/>
          <w:szCs w:val="28"/>
        </w:rPr>
        <w:t xml:space="preserve">и налоговой политики муниципального </w:t>
      </w:r>
    </w:p>
    <w:p w14:paraId="6190DFA1" w14:textId="77777777" w:rsidR="00FB1759" w:rsidRPr="00FB1759" w:rsidRDefault="00FB1759" w:rsidP="00FB1759">
      <w:pPr>
        <w:pStyle w:val="heading"/>
        <w:spacing w:before="0" w:beforeAutospacing="0" w:after="0" w:afterAutospacing="0"/>
        <w:rPr>
          <w:color w:val="000000"/>
          <w:sz w:val="28"/>
          <w:szCs w:val="28"/>
        </w:rPr>
      </w:pPr>
      <w:r w:rsidRPr="00FB1759">
        <w:rPr>
          <w:color w:val="000000"/>
          <w:sz w:val="28"/>
          <w:szCs w:val="28"/>
        </w:rPr>
        <w:t xml:space="preserve">образования Пугачевский сельсовет  </w:t>
      </w:r>
      <w:proofErr w:type="gramStart"/>
      <w:r w:rsidRPr="00FB1759">
        <w:rPr>
          <w:color w:val="000000"/>
          <w:sz w:val="28"/>
          <w:szCs w:val="28"/>
        </w:rPr>
        <w:t>на</w:t>
      </w:r>
      <w:proofErr w:type="gramEnd"/>
      <w:r w:rsidRPr="00FB1759">
        <w:rPr>
          <w:color w:val="000000"/>
          <w:sz w:val="28"/>
          <w:szCs w:val="28"/>
        </w:rPr>
        <w:t xml:space="preserve"> </w:t>
      </w:r>
    </w:p>
    <w:p w14:paraId="20F862D1" w14:textId="77777777" w:rsidR="00E1317E" w:rsidRDefault="00CD16BC" w:rsidP="00FB1759">
      <w:pPr>
        <w:pStyle w:val="heading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DC627A">
        <w:rPr>
          <w:color w:val="000000"/>
          <w:sz w:val="28"/>
          <w:szCs w:val="28"/>
        </w:rPr>
        <w:t>4</w:t>
      </w:r>
      <w:r w:rsidR="00FB1759" w:rsidRPr="00FB1759">
        <w:rPr>
          <w:color w:val="000000"/>
          <w:sz w:val="28"/>
          <w:szCs w:val="28"/>
        </w:rPr>
        <w:t xml:space="preserve"> год и плановый период 202</w:t>
      </w:r>
      <w:r w:rsidR="00DC627A">
        <w:rPr>
          <w:color w:val="000000"/>
          <w:sz w:val="28"/>
          <w:szCs w:val="28"/>
        </w:rPr>
        <w:t>5</w:t>
      </w:r>
      <w:r w:rsidR="00FB1759" w:rsidRPr="00FB1759">
        <w:rPr>
          <w:color w:val="000000"/>
          <w:sz w:val="28"/>
          <w:szCs w:val="28"/>
        </w:rPr>
        <w:t>-202</w:t>
      </w:r>
      <w:r w:rsidR="00DC627A">
        <w:rPr>
          <w:color w:val="000000"/>
          <w:sz w:val="28"/>
          <w:szCs w:val="28"/>
        </w:rPr>
        <w:t>6</w:t>
      </w:r>
      <w:r w:rsidR="00FB1759" w:rsidRPr="00FB1759">
        <w:rPr>
          <w:color w:val="000000"/>
          <w:sz w:val="28"/>
          <w:szCs w:val="28"/>
        </w:rPr>
        <w:t xml:space="preserve"> </w:t>
      </w:r>
    </w:p>
    <w:p w14:paraId="0DDFFE88" w14:textId="73F3A2B2" w:rsidR="00FB1759" w:rsidRPr="00FB1759" w:rsidRDefault="00FB1759" w:rsidP="00FB1759">
      <w:pPr>
        <w:pStyle w:val="heading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B1759">
        <w:rPr>
          <w:color w:val="000000"/>
          <w:sz w:val="28"/>
          <w:szCs w:val="28"/>
        </w:rPr>
        <w:t>годов</w:t>
      </w:r>
    </w:p>
    <w:p w14:paraId="65344F1E" w14:textId="77777777" w:rsidR="00FB1759" w:rsidRPr="000D72EA" w:rsidRDefault="00FB1759" w:rsidP="00FB1759">
      <w:pPr>
        <w:pStyle w:val="heading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2CC1614" w14:textId="77777777" w:rsidR="00FB1759" w:rsidRPr="000D72EA" w:rsidRDefault="00FB1759" w:rsidP="00FB1759">
      <w:pPr>
        <w:pStyle w:val="heading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A77D17D" w14:textId="3A12D6F0" w:rsidR="00FB1759" w:rsidRDefault="00FB1759" w:rsidP="00FB1759">
      <w:pPr>
        <w:ind w:firstLine="709"/>
        <w:jc w:val="both"/>
        <w:rPr>
          <w:b/>
          <w:color w:val="000000"/>
          <w:sz w:val="28"/>
          <w:szCs w:val="28"/>
        </w:rPr>
      </w:pPr>
      <w:r w:rsidRPr="000D72EA">
        <w:rPr>
          <w:color w:val="000000"/>
          <w:sz w:val="28"/>
          <w:szCs w:val="28"/>
        </w:rPr>
        <w:t>В целях разработки проекта бюджета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Pr="000D72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Пугачевс</w:t>
      </w:r>
      <w:r w:rsidRPr="000D72E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ий</w:t>
      </w:r>
      <w:r w:rsidRPr="000D72EA">
        <w:rPr>
          <w:color w:val="000000"/>
          <w:sz w:val="28"/>
          <w:szCs w:val="28"/>
        </w:rPr>
        <w:t xml:space="preserve"> сельсо</w:t>
      </w:r>
      <w:r>
        <w:rPr>
          <w:color w:val="000000"/>
          <w:sz w:val="28"/>
          <w:szCs w:val="28"/>
        </w:rPr>
        <w:t>вет</w:t>
      </w:r>
      <w:r w:rsidRPr="000D72EA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</w:t>
      </w:r>
      <w:r w:rsidR="00DC627A">
        <w:rPr>
          <w:color w:val="000000"/>
          <w:sz w:val="28"/>
          <w:szCs w:val="28"/>
        </w:rPr>
        <w:t>4</w:t>
      </w:r>
      <w:r w:rsidRPr="000D72E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плановый период 202</w:t>
      </w:r>
      <w:r w:rsidR="00DC627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-202</w:t>
      </w:r>
      <w:r w:rsidR="00DC627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  <w:r w:rsidRPr="000D72E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D72EA">
        <w:rPr>
          <w:color w:val="000000"/>
          <w:sz w:val="28"/>
          <w:szCs w:val="28"/>
        </w:rPr>
        <w:t xml:space="preserve">в соответствии с требованиями </w:t>
      </w:r>
      <w:hyperlink r:id="rId5" w:history="1">
        <w:r>
          <w:rPr>
            <w:sz w:val="28"/>
            <w:szCs w:val="28"/>
          </w:rPr>
          <w:t>статей</w:t>
        </w:r>
        <w:r w:rsidRPr="000D72EA">
          <w:rPr>
            <w:sz w:val="28"/>
            <w:szCs w:val="28"/>
          </w:rPr>
          <w:t xml:space="preserve"> 172</w:t>
        </w:r>
      </w:hyperlink>
      <w:r w:rsidRPr="000D72EA">
        <w:rPr>
          <w:sz w:val="28"/>
          <w:szCs w:val="28"/>
        </w:rPr>
        <w:t xml:space="preserve">, </w:t>
      </w:r>
      <w:hyperlink r:id="rId6" w:history="1">
        <w:r w:rsidRPr="000D72EA">
          <w:rPr>
            <w:sz w:val="28"/>
            <w:szCs w:val="28"/>
          </w:rPr>
          <w:t>184.2</w:t>
        </w:r>
      </w:hyperlink>
      <w:r w:rsidRPr="000D72EA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>
          <w:rPr>
            <w:sz w:val="28"/>
            <w:szCs w:val="28"/>
          </w:rPr>
          <w:t xml:space="preserve">статьи </w:t>
        </w:r>
        <w:r w:rsidRPr="000D72EA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4 Ф</w:t>
      </w:r>
      <w:r w:rsidRPr="000D72EA"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t xml:space="preserve">от 06.10.2003 № 131-ФЗ </w:t>
      </w:r>
      <w:r w:rsidRPr="000D72EA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:</w:t>
      </w:r>
    </w:p>
    <w:p w14:paraId="31AC622E" w14:textId="77777777" w:rsidR="00FB1759" w:rsidRPr="00C828D0" w:rsidRDefault="00FB1759" w:rsidP="00FB1759">
      <w:pPr>
        <w:ind w:firstLine="709"/>
        <w:jc w:val="both"/>
        <w:rPr>
          <w:b/>
          <w:color w:val="000000"/>
          <w:sz w:val="28"/>
          <w:szCs w:val="28"/>
        </w:rPr>
      </w:pPr>
    </w:p>
    <w:p w14:paraId="3D3F5A46" w14:textId="3E808A3A" w:rsidR="00FB1759" w:rsidRPr="000D72EA" w:rsidRDefault="00FB1759" w:rsidP="00FB1759">
      <w:pPr>
        <w:ind w:firstLine="709"/>
        <w:jc w:val="both"/>
        <w:rPr>
          <w:color w:val="000000"/>
          <w:sz w:val="28"/>
          <w:szCs w:val="28"/>
        </w:rPr>
      </w:pPr>
      <w:r w:rsidRPr="000D72E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D72EA">
        <w:rPr>
          <w:color w:val="000000"/>
          <w:sz w:val="28"/>
          <w:szCs w:val="28"/>
        </w:rPr>
        <w:t xml:space="preserve">Утвердить Основные направления бюджетной и налоговой политики </w:t>
      </w:r>
      <w:r>
        <w:rPr>
          <w:color w:val="000000"/>
          <w:sz w:val="28"/>
          <w:szCs w:val="28"/>
        </w:rPr>
        <w:t xml:space="preserve"> муниципального образования Пугачевс</w:t>
      </w:r>
      <w:r w:rsidRPr="000D72E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ий</w:t>
      </w:r>
      <w:r w:rsidRPr="000D72EA">
        <w:rPr>
          <w:color w:val="000000"/>
          <w:sz w:val="28"/>
          <w:szCs w:val="28"/>
        </w:rPr>
        <w:t xml:space="preserve"> сельсо</w:t>
      </w:r>
      <w:r>
        <w:rPr>
          <w:color w:val="000000"/>
          <w:sz w:val="28"/>
          <w:szCs w:val="28"/>
        </w:rPr>
        <w:t>вет</w:t>
      </w:r>
      <w:r w:rsidRPr="000D72EA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</w:t>
      </w:r>
      <w:r w:rsidR="00DC627A">
        <w:rPr>
          <w:color w:val="000000"/>
          <w:sz w:val="28"/>
          <w:szCs w:val="28"/>
        </w:rPr>
        <w:t>4</w:t>
      </w:r>
      <w:r w:rsidRPr="000D72E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плановый период 202</w:t>
      </w:r>
      <w:r w:rsidR="00DC627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-202</w:t>
      </w:r>
      <w:r w:rsidR="00DC627A">
        <w:rPr>
          <w:color w:val="000000"/>
          <w:sz w:val="28"/>
          <w:szCs w:val="28"/>
        </w:rPr>
        <w:t>6 годов согласно П</w:t>
      </w:r>
      <w:r>
        <w:rPr>
          <w:color w:val="000000"/>
          <w:sz w:val="28"/>
          <w:szCs w:val="28"/>
        </w:rPr>
        <w:t>риложению</w:t>
      </w:r>
      <w:r w:rsidRPr="000D72EA">
        <w:rPr>
          <w:color w:val="000000"/>
          <w:sz w:val="28"/>
          <w:szCs w:val="28"/>
        </w:rPr>
        <w:t>.</w:t>
      </w:r>
    </w:p>
    <w:p w14:paraId="427707EC" w14:textId="21770485" w:rsidR="00FB1759" w:rsidRPr="000D72EA" w:rsidRDefault="00FB1759" w:rsidP="00FB1759">
      <w:pPr>
        <w:ind w:firstLine="709"/>
        <w:jc w:val="both"/>
        <w:rPr>
          <w:color w:val="000000"/>
          <w:sz w:val="28"/>
          <w:szCs w:val="28"/>
        </w:rPr>
      </w:pPr>
      <w:r w:rsidRPr="000D72E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0D72EA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Пугачевского</w:t>
      </w:r>
      <w:r w:rsidRPr="000D72EA">
        <w:rPr>
          <w:color w:val="000000"/>
          <w:sz w:val="28"/>
          <w:szCs w:val="28"/>
        </w:rPr>
        <w:t xml:space="preserve"> сельсо</w:t>
      </w:r>
      <w:r>
        <w:rPr>
          <w:color w:val="000000"/>
          <w:sz w:val="28"/>
          <w:szCs w:val="28"/>
        </w:rPr>
        <w:t>вета</w:t>
      </w:r>
      <w:r w:rsidRPr="000D72EA">
        <w:rPr>
          <w:color w:val="000000"/>
          <w:sz w:val="28"/>
          <w:szCs w:val="28"/>
        </w:rPr>
        <w:t xml:space="preserve"> при разработке проекта местного бюджета на </w:t>
      </w:r>
      <w:r>
        <w:rPr>
          <w:color w:val="000000"/>
          <w:sz w:val="28"/>
          <w:szCs w:val="28"/>
        </w:rPr>
        <w:t>202</w:t>
      </w:r>
      <w:r w:rsidR="00DC627A">
        <w:rPr>
          <w:color w:val="000000"/>
          <w:sz w:val="28"/>
          <w:szCs w:val="28"/>
        </w:rPr>
        <w:t>4</w:t>
      </w:r>
      <w:r w:rsidRPr="000D72E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плановый период 202</w:t>
      </w:r>
      <w:r w:rsidR="00DC627A">
        <w:rPr>
          <w:color w:val="000000"/>
          <w:sz w:val="28"/>
          <w:szCs w:val="28"/>
        </w:rPr>
        <w:t>5</w:t>
      </w:r>
      <w:r w:rsidR="00CD16BC">
        <w:rPr>
          <w:color w:val="000000"/>
          <w:sz w:val="28"/>
          <w:szCs w:val="28"/>
        </w:rPr>
        <w:t>-202</w:t>
      </w:r>
      <w:r w:rsidR="00DC627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годов, </w:t>
      </w:r>
      <w:r w:rsidRPr="000D72EA">
        <w:rPr>
          <w:color w:val="000000"/>
          <w:sz w:val="28"/>
          <w:szCs w:val="28"/>
        </w:rPr>
        <w:t xml:space="preserve">обеспечить соблюдение Основных направлений бюджетной и налоговой политики </w:t>
      </w:r>
      <w:r>
        <w:rPr>
          <w:color w:val="000000"/>
          <w:sz w:val="28"/>
          <w:szCs w:val="28"/>
        </w:rPr>
        <w:t>Пугачевского</w:t>
      </w:r>
      <w:r w:rsidRPr="000D72EA">
        <w:rPr>
          <w:color w:val="000000"/>
          <w:sz w:val="28"/>
          <w:szCs w:val="28"/>
        </w:rPr>
        <w:t xml:space="preserve"> сельс</w:t>
      </w:r>
      <w:r w:rsidR="00887970">
        <w:rPr>
          <w:color w:val="000000"/>
          <w:sz w:val="28"/>
          <w:szCs w:val="28"/>
        </w:rPr>
        <w:t>овета</w:t>
      </w:r>
      <w:r w:rsidRPr="000D72EA">
        <w:rPr>
          <w:color w:val="000000"/>
          <w:sz w:val="28"/>
          <w:szCs w:val="28"/>
        </w:rPr>
        <w:t> </w:t>
      </w:r>
      <w:r w:rsidRPr="000D72EA">
        <w:rPr>
          <w:rStyle w:val="grame"/>
          <w:color w:val="000000"/>
          <w:sz w:val="28"/>
          <w:szCs w:val="28"/>
        </w:rPr>
        <w:t>на 20</w:t>
      </w:r>
      <w:r w:rsidR="00CD16BC">
        <w:rPr>
          <w:rStyle w:val="grame"/>
          <w:color w:val="000000"/>
          <w:sz w:val="28"/>
          <w:szCs w:val="28"/>
        </w:rPr>
        <w:t>2</w:t>
      </w:r>
      <w:r w:rsidR="00DC627A">
        <w:rPr>
          <w:rStyle w:val="grame"/>
          <w:color w:val="000000"/>
          <w:sz w:val="28"/>
          <w:szCs w:val="28"/>
        </w:rPr>
        <w:t>4</w:t>
      </w:r>
      <w:r w:rsidRPr="000D72EA">
        <w:rPr>
          <w:rStyle w:val="grame"/>
          <w:color w:val="000000"/>
          <w:sz w:val="28"/>
          <w:szCs w:val="28"/>
        </w:rPr>
        <w:t xml:space="preserve"> год </w:t>
      </w:r>
      <w:r w:rsidR="00CD16BC">
        <w:rPr>
          <w:rStyle w:val="grame"/>
          <w:color w:val="000000"/>
          <w:sz w:val="28"/>
          <w:szCs w:val="28"/>
        </w:rPr>
        <w:t>и плановый период 202</w:t>
      </w:r>
      <w:r w:rsidR="00DC627A">
        <w:rPr>
          <w:rStyle w:val="grame"/>
          <w:color w:val="000000"/>
          <w:sz w:val="28"/>
          <w:szCs w:val="28"/>
        </w:rPr>
        <w:t>5</w:t>
      </w:r>
      <w:r>
        <w:rPr>
          <w:rStyle w:val="grame"/>
          <w:color w:val="000000"/>
          <w:sz w:val="28"/>
          <w:szCs w:val="28"/>
        </w:rPr>
        <w:t>-202</w:t>
      </w:r>
      <w:r w:rsidR="00DC627A">
        <w:rPr>
          <w:rStyle w:val="grame"/>
          <w:color w:val="000000"/>
          <w:sz w:val="28"/>
          <w:szCs w:val="28"/>
        </w:rPr>
        <w:t>6</w:t>
      </w:r>
      <w:r>
        <w:rPr>
          <w:rStyle w:val="grame"/>
          <w:color w:val="000000"/>
          <w:sz w:val="28"/>
          <w:szCs w:val="28"/>
        </w:rPr>
        <w:t xml:space="preserve"> годов</w:t>
      </w:r>
      <w:r w:rsidRPr="000D72EA">
        <w:rPr>
          <w:color w:val="000000"/>
          <w:sz w:val="28"/>
          <w:szCs w:val="28"/>
        </w:rPr>
        <w:t>.</w:t>
      </w:r>
    </w:p>
    <w:p w14:paraId="6B77B010" w14:textId="77777777" w:rsidR="00FB1759" w:rsidRDefault="00FB1759" w:rsidP="00FB1759">
      <w:pPr>
        <w:ind w:firstLine="709"/>
        <w:jc w:val="both"/>
        <w:rPr>
          <w:color w:val="000000"/>
          <w:sz w:val="28"/>
          <w:szCs w:val="28"/>
        </w:rPr>
      </w:pPr>
      <w:r w:rsidRPr="000D72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D72EA">
        <w:rPr>
          <w:rStyle w:val="grame"/>
          <w:color w:val="000000"/>
          <w:sz w:val="28"/>
          <w:szCs w:val="28"/>
        </w:rPr>
        <w:t>Контроль за</w:t>
      </w:r>
      <w:proofErr w:type="gramEnd"/>
      <w:r w:rsidRPr="000D72EA">
        <w:rPr>
          <w:rStyle w:val="grame"/>
          <w:color w:val="000000"/>
          <w:sz w:val="28"/>
          <w:szCs w:val="28"/>
        </w:rPr>
        <w:t xml:space="preserve"> исполнением</w:t>
      </w:r>
      <w:r>
        <w:rPr>
          <w:rStyle w:val="grame"/>
          <w:color w:val="000000"/>
          <w:sz w:val="28"/>
          <w:szCs w:val="28"/>
        </w:rPr>
        <w:t xml:space="preserve"> настоящего 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D72EA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возложить на ведущего специалиста администрации Пугачевского сельсовета Волкову Н.В.</w:t>
      </w:r>
    </w:p>
    <w:p w14:paraId="69AA5304" w14:textId="77777777" w:rsidR="00FB1759" w:rsidRDefault="00FB1759" w:rsidP="00FB1759">
      <w:pPr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</w:rPr>
        <w:t>4. Настоящее  п</w:t>
      </w:r>
      <w:r w:rsidRPr="009F588D">
        <w:rPr>
          <w:sz w:val="28"/>
          <w:szCs w:val="28"/>
        </w:rPr>
        <w:t xml:space="preserve">остановление подлежит </w:t>
      </w:r>
      <w:r>
        <w:rPr>
          <w:sz w:val="28"/>
          <w:szCs w:val="28"/>
        </w:rPr>
        <w:t>обнародованию в специально отведенных местах.</w:t>
      </w:r>
    </w:p>
    <w:p w14:paraId="463FAE5F" w14:textId="77777777" w:rsidR="00FB1759" w:rsidRPr="009F588D" w:rsidRDefault="00FB1759" w:rsidP="00FB1759">
      <w:pPr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</w:p>
    <w:p w14:paraId="7AE758E2" w14:textId="77777777" w:rsidR="00710055" w:rsidRDefault="00FB1759" w:rsidP="00FB17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 w:rsidR="00710055">
        <w:rPr>
          <w:color w:val="000000"/>
          <w:sz w:val="28"/>
          <w:szCs w:val="28"/>
        </w:rPr>
        <w:t xml:space="preserve"> </w:t>
      </w:r>
    </w:p>
    <w:p w14:paraId="7959EB75" w14:textId="61D4F57F" w:rsidR="00FB1759" w:rsidRPr="000D72EA" w:rsidRDefault="00FB1759" w:rsidP="00FB17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                                    </w:t>
      </w:r>
      <w:r w:rsidR="0071005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                </w:t>
      </w:r>
      <w:proofErr w:type="spellStart"/>
      <w:r w:rsidR="00DC627A">
        <w:rPr>
          <w:color w:val="000000"/>
          <w:sz w:val="28"/>
          <w:szCs w:val="28"/>
        </w:rPr>
        <w:t>Б.К.Кульжанов</w:t>
      </w:r>
      <w:proofErr w:type="spellEnd"/>
    </w:p>
    <w:p w14:paraId="09AACD69" w14:textId="77777777" w:rsidR="00FB1759" w:rsidRDefault="00FB1759" w:rsidP="00FB1759">
      <w:pPr>
        <w:tabs>
          <w:tab w:val="left" w:pos="4111"/>
        </w:tabs>
        <w:suppressAutoHyphens w:val="0"/>
        <w:overflowPunct w:val="0"/>
        <w:autoSpaceDE w:val="0"/>
        <w:autoSpaceDN w:val="0"/>
        <w:adjustRightInd w:val="0"/>
        <w:ind w:right="4960"/>
        <w:textAlignment w:val="baseline"/>
        <w:rPr>
          <w:bCs/>
          <w:sz w:val="28"/>
          <w:szCs w:val="28"/>
        </w:rPr>
      </w:pPr>
    </w:p>
    <w:p w14:paraId="7896E9D1" w14:textId="77777777" w:rsidR="00DD355E" w:rsidRDefault="00DD355E"/>
    <w:p w14:paraId="5B0BF9A1" w14:textId="77777777" w:rsidR="000D6232" w:rsidRDefault="000D6232"/>
    <w:p w14:paraId="75746E80" w14:textId="77777777" w:rsidR="000D6232" w:rsidRDefault="000D6232"/>
    <w:p w14:paraId="0EC01C9D" w14:textId="77777777" w:rsidR="000D6232" w:rsidRDefault="000D6232"/>
    <w:p w14:paraId="7B166D1A" w14:textId="64B57E66" w:rsidR="000D6232" w:rsidRPr="00E1317E" w:rsidRDefault="00E1317E" w:rsidP="00E1317E">
      <w:pPr>
        <w:jc w:val="right"/>
        <w:rPr>
          <w:sz w:val="28"/>
          <w:szCs w:val="28"/>
        </w:rPr>
      </w:pPr>
      <w:r w:rsidRPr="00E1317E">
        <w:rPr>
          <w:sz w:val="28"/>
          <w:szCs w:val="28"/>
        </w:rPr>
        <w:lastRenderedPageBreak/>
        <w:t>Приложение</w:t>
      </w:r>
    </w:p>
    <w:p w14:paraId="21BEF316" w14:textId="17EDBACF" w:rsidR="00E1317E" w:rsidRPr="00E1317E" w:rsidRDefault="00E1317E" w:rsidP="00E1317E">
      <w:pPr>
        <w:jc w:val="right"/>
        <w:rPr>
          <w:sz w:val="28"/>
          <w:szCs w:val="28"/>
        </w:rPr>
      </w:pPr>
      <w:r w:rsidRPr="00E1317E">
        <w:rPr>
          <w:sz w:val="28"/>
          <w:szCs w:val="28"/>
        </w:rPr>
        <w:t>к Постановлению</w:t>
      </w:r>
    </w:p>
    <w:p w14:paraId="35805947" w14:textId="08364379" w:rsidR="00E1317E" w:rsidRPr="00E1317E" w:rsidRDefault="00E1317E" w:rsidP="00E1317E">
      <w:pPr>
        <w:jc w:val="right"/>
        <w:rPr>
          <w:sz w:val="28"/>
          <w:szCs w:val="28"/>
        </w:rPr>
      </w:pPr>
      <w:r w:rsidRPr="00E1317E">
        <w:rPr>
          <w:sz w:val="28"/>
          <w:szCs w:val="28"/>
        </w:rPr>
        <w:t xml:space="preserve">от </w:t>
      </w:r>
      <w:r w:rsidR="00F432B6">
        <w:rPr>
          <w:sz w:val="28"/>
          <w:szCs w:val="28"/>
        </w:rPr>
        <w:t>___________</w:t>
      </w:r>
      <w:r w:rsidRPr="00E1317E">
        <w:rPr>
          <w:sz w:val="28"/>
          <w:szCs w:val="28"/>
        </w:rPr>
        <w:t xml:space="preserve"> № </w:t>
      </w:r>
      <w:r w:rsidR="00F432B6">
        <w:rPr>
          <w:sz w:val="28"/>
          <w:szCs w:val="28"/>
        </w:rPr>
        <w:t>______</w:t>
      </w:r>
      <w:bookmarkStart w:id="0" w:name="_GoBack"/>
      <w:bookmarkEnd w:id="0"/>
    </w:p>
    <w:p w14:paraId="266475E2" w14:textId="77777777" w:rsidR="000D6232" w:rsidRDefault="000D6232"/>
    <w:p w14:paraId="731AD06B" w14:textId="77777777" w:rsidR="000D6232" w:rsidRPr="00183FD6" w:rsidRDefault="000D6232" w:rsidP="000D6232">
      <w:pPr>
        <w:ind w:firstLine="709"/>
        <w:jc w:val="center"/>
        <w:rPr>
          <w:b/>
          <w:sz w:val="28"/>
          <w:szCs w:val="28"/>
        </w:rPr>
      </w:pPr>
      <w:r w:rsidRPr="00183FD6">
        <w:rPr>
          <w:b/>
          <w:sz w:val="28"/>
          <w:szCs w:val="28"/>
        </w:rPr>
        <w:t>Основные направления бюджетной политики</w:t>
      </w:r>
    </w:p>
    <w:p w14:paraId="66BA8B96" w14:textId="77777777" w:rsidR="000D6232" w:rsidRPr="00AC4923" w:rsidRDefault="000D6232" w:rsidP="000D6232">
      <w:pPr>
        <w:ind w:firstLine="709"/>
        <w:jc w:val="center"/>
      </w:pPr>
    </w:p>
    <w:p w14:paraId="1D89D6EE" w14:textId="77777777" w:rsidR="000D6232" w:rsidRPr="00A43829" w:rsidRDefault="000D6232" w:rsidP="000D6232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proofErr w:type="gramStart"/>
      <w:r w:rsidRPr="00A43829">
        <w:rPr>
          <w:sz w:val="28"/>
          <w:szCs w:val="28"/>
        </w:rPr>
        <w:t xml:space="preserve">В рамках бюджетной политики продолжена реализация мероприятий, предусмотренных указами Президента Российской Федерации от 7 мая 2012 года № 597–606 (далее – указы Президента), а также новых векторов, обозначенных в Указе Президента Российской Федерации от 7 мая 2018 года № 204 «О национальных целях и стратегических задачах развития Российской Федерации на период до 2024 года», в </w:t>
      </w:r>
      <w:r w:rsidRPr="00A43829">
        <w:rPr>
          <w:bCs/>
          <w:color w:val="000000"/>
          <w:kern w:val="36"/>
          <w:sz w:val="28"/>
          <w:szCs w:val="28"/>
        </w:rPr>
        <w:t xml:space="preserve">посланиях Президента Российской Федерации Федеральному Собранию </w:t>
      </w:r>
      <w:r w:rsidRPr="00A43829">
        <w:rPr>
          <w:sz w:val="28"/>
          <w:szCs w:val="28"/>
        </w:rPr>
        <w:t>Российской Федерации</w:t>
      </w:r>
      <w:proofErr w:type="gramEnd"/>
      <w:r w:rsidRPr="00A43829">
        <w:rPr>
          <w:bCs/>
          <w:color w:val="000000"/>
          <w:kern w:val="36"/>
          <w:sz w:val="28"/>
          <w:szCs w:val="28"/>
        </w:rPr>
        <w:t xml:space="preserve"> от </w:t>
      </w:r>
      <w:r>
        <w:rPr>
          <w:bCs/>
          <w:color w:val="000000"/>
          <w:kern w:val="36"/>
          <w:sz w:val="28"/>
          <w:szCs w:val="28"/>
        </w:rPr>
        <w:t>21</w:t>
      </w:r>
      <w:r w:rsidRPr="00A43829">
        <w:rPr>
          <w:bCs/>
          <w:color w:val="000000"/>
          <w:kern w:val="36"/>
          <w:sz w:val="28"/>
          <w:szCs w:val="28"/>
        </w:rPr>
        <w:t xml:space="preserve">апреля 2021 года, 21 февраля 2023 года </w:t>
      </w:r>
      <w:r w:rsidRPr="00A43829">
        <w:rPr>
          <w:sz w:val="28"/>
          <w:szCs w:val="28"/>
        </w:rPr>
        <w:t xml:space="preserve">и исполнение в полном объеме принятых социальных обязательств.  </w:t>
      </w:r>
    </w:p>
    <w:p w14:paraId="4C072F58" w14:textId="558A1AE1" w:rsidR="000D6232" w:rsidRPr="00670B6C" w:rsidRDefault="000D6232" w:rsidP="000D6232">
      <w:pPr>
        <w:pStyle w:val="a5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Основу расходной части бюджета </w:t>
      </w:r>
      <w:r w:rsidR="00BE0693">
        <w:rPr>
          <w:rFonts w:ascii="Times New Roman" w:hAnsi="Times New Roman"/>
          <w:sz w:val="28"/>
          <w:szCs w:val="28"/>
        </w:rPr>
        <w:t xml:space="preserve">муниципального образования Пугачевского сельсовета </w:t>
      </w:r>
      <w:r>
        <w:rPr>
          <w:rFonts w:ascii="Times New Roman" w:hAnsi="Times New Roman"/>
          <w:sz w:val="28"/>
          <w:szCs w:val="28"/>
        </w:rPr>
        <w:t>составили бюджетные ассигнования, направляемые</w:t>
      </w:r>
      <w:r w:rsidR="00670B6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BF2732">
        <w:rPr>
          <w:rFonts w:ascii="Times New Roman" w:hAnsi="Times New Roman"/>
          <w:sz w:val="28"/>
          <w:szCs w:val="28"/>
        </w:rPr>
        <w:t>дорожное хозяйство.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B6C">
        <w:rPr>
          <w:rFonts w:ascii="Times New Roman" w:hAnsi="Times New Roman"/>
          <w:sz w:val="28"/>
          <w:szCs w:val="28"/>
        </w:rPr>
        <w:t>В 202</w:t>
      </w:r>
      <w:r w:rsidR="00670B6C" w:rsidRPr="00670B6C">
        <w:rPr>
          <w:rFonts w:ascii="Times New Roman" w:hAnsi="Times New Roman"/>
          <w:sz w:val="28"/>
          <w:szCs w:val="28"/>
        </w:rPr>
        <w:t>3</w:t>
      </w:r>
      <w:r w:rsidRPr="00670B6C">
        <w:rPr>
          <w:rFonts w:ascii="Times New Roman" w:hAnsi="Times New Roman"/>
          <w:sz w:val="28"/>
          <w:szCs w:val="28"/>
        </w:rPr>
        <w:t xml:space="preserve"> году объем бюджетных ассигнований, направленных </w:t>
      </w:r>
      <w:r w:rsidR="00BF2732" w:rsidRPr="00670B6C">
        <w:rPr>
          <w:rFonts w:ascii="Times New Roman" w:hAnsi="Times New Roman"/>
          <w:sz w:val="28"/>
          <w:szCs w:val="28"/>
        </w:rPr>
        <w:t>на дорожное хозяйство</w:t>
      </w:r>
      <w:r w:rsidRPr="00670B6C">
        <w:rPr>
          <w:rFonts w:ascii="Times New Roman" w:hAnsi="Times New Roman"/>
          <w:sz w:val="28"/>
          <w:szCs w:val="28"/>
        </w:rPr>
        <w:t xml:space="preserve">, составил </w:t>
      </w:r>
      <w:r w:rsidR="00670B6C" w:rsidRPr="00670B6C">
        <w:rPr>
          <w:rFonts w:ascii="Times New Roman" w:hAnsi="Times New Roman"/>
          <w:sz w:val="28"/>
          <w:szCs w:val="28"/>
        </w:rPr>
        <w:t>3472,6</w:t>
      </w:r>
      <w:r w:rsidRPr="00670B6C">
        <w:rPr>
          <w:rFonts w:ascii="Times New Roman" w:hAnsi="Times New Roman"/>
          <w:sz w:val="28"/>
          <w:szCs w:val="28"/>
        </w:rPr>
        <w:t xml:space="preserve"> тыс. рублей или </w:t>
      </w:r>
      <w:r w:rsidR="00670B6C" w:rsidRPr="00670B6C">
        <w:rPr>
          <w:rFonts w:ascii="Times New Roman" w:hAnsi="Times New Roman"/>
          <w:sz w:val="28"/>
          <w:szCs w:val="28"/>
        </w:rPr>
        <w:t>33</w:t>
      </w:r>
      <w:r w:rsidRPr="00670B6C">
        <w:rPr>
          <w:rFonts w:ascii="Times New Roman" w:hAnsi="Times New Roman"/>
          <w:sz w:val="28"/>
          <w:szCs w:val="28"/>
        </w:rPr>
        <w:t xml:space="preserve"> процент</w:t>
      </w:r>
      <w:r w:rsidR="00006F0F" w:rsidRPr="00670B6C">
        <w:rPr>
          <w:rFonts w:ascii="Times New Roman" w:hAnsi="Times New Roman"/>
          <w:sz w:val="28"/>
          <w:szCs w:val="28"/>
        </w:rPr>
        <w:t>ов</w:t>
      </w:r>
      <w:r w:rsidRPr="00670B6C">
        <w:rPr>
          <w:rFonts w:ascii="Times New Roman" w:hAnsi="Times New Roman"/>
          <w:sz w:val="28"/>
          <w:szCs w:val="28"/>
        </w:rPr>
        <w:t xml:space="preserve"> от общего объема расходов.</w:t>
      </w:r>
    </w:p>
    <w:p w14:paraId="4AB0165D" w14:textId="58A5A266" w:rsidR="000D6232" w:rsidRDefault="00670B6C" w:rsidP="000D6232">
      <w:pPr>
        <w:ind w:firstLine="720"/>
        <w:jc w:val="both"/>
      </w:pPr>
      <w:r w:rsidRPr="00670B6C">
        <w:rPr>
          <w:sz w:val="28"/>
          <w:szCs w:val="28"/>
        </w:rPr>
        <w:t>В  2023</w:t>
      </w:r>
      <w:r w:rsidR="000D6232" w:rsidRPr="00670B6C">
        <w:rPr>
          <w:sz w:val="28"/>
          <w:szCs w:val="28"/>
        </w:rPr>
        <w:t xml:space="preserve"> году  своевременно выплачивалась заработная плата</w:t>
      </w:r>
      <w:r w:rsidRPr="00670B6C">
        <w:rPr>
          <w:sz w:val="28"/>
          <w:szCs w:val="28"/>
        </w:rPr>
        <w:t>.</w:t>
      </w:r>
      <w:r w:rsidR="000D6232" w:rsidRPr="00670B6C">
        <w:rPr>
          <w:sz w:val="28"/>
          <w:szCs w:val="28"/>
        </w:rPr>
        <w:t xml:space="preserve"> В полном объеме были выполнены указы Президента Российской Федерации. </w:t>
      </w:r>
      <w:r w:rsidR="000D6232" w:rsidRPr="00670B6C">
        <w:rPr>
          <w:rFonts w:eastAsia="Calibri"/>
          <w:sz w:val="28"/>
          <w:szCs w:val="28"/>
          <w:lang w:eastAsia="en-US"/>
        </w:rPr>
        <w:t>По итогам 2022</w:t>
      </w:r>
      <w:r w:rsidR="000D6232">
        <w:rPr>
          <w:rFonts w:eastAsia="Calibri"/>
          <w:sz w:val="28"/>
          <w:szCs w:val="28"/>
          <w:lang w:eastAsia="en-US"/>
        </w:rPr>
        <w:t xml:space="preserve"> года </w:t>
      </w:r>
      <w:r w:rsidR="000D6232">
        <w:rPr>
          <w:sz w:val="28"/>
          <w:szCs w:val="28"/>
        </w:rPr>
        <w:t>и девяти месяцам 2023 года</w:t>
      </w:r>
      <w:r w:rsidR="000D6232">
        <w:rPr>
          <w:rFonts w:eastAsia="Calibri"/>
          <w:sz w:val="28"/>
          <w:szCs w:val="28"/>
          <w:lang w:eastAsia="en-US"/>
        </w:rPr>
        <w:t xml:space="preserve"> показатели средней заработной платы работников бюджетной сферы, поименованных в указах Президента Российской Федерации, достигнуты по всем категориям. </w:t>
      </w:r>
    </w:p>
    <w:p w14:paraId="6056CDFE" w14:textId="6487CF98" w:rsidR="000D6232" w:rsidRDefault="000D6232" w:rsidP="000D6232">
      <w:pPr>
        <w:ind w:firstLine="720"/>
        <w:jc w:val="both"/>
      </w:pPr>
      <w:r>
        <w:rPr>
          <w:sz w:val="28"/>
          <w:szCs w:val="28"/>
        </w:rPr>
        <w:t xml:space="preserve">В связи с выполнением указов Президента в 2022-2023 годах были значительно увеличены расходы на заработную плату. </w:t>
      </w:r>
    </w:p>
    <w:p w14:paraId="39199235" w14:textId="77777777" w:rsidR="000D6232" w:rsidRDefault="000D6232" w:rsidP="000D6232">
      <w:pPr>
        <w:jc w:val="both"/>
      </w:pPr>
    </w:p>
    <w:p w14:paraId="250AC31D" w14:textId="53DCC3F2" w:rsidR="000D6232" w:rsidRDefault="000D6232" w:rsidP="000D6232">
      <w:pPr>
        <w:ind w:firstLine="720"/>
        <w:jc w:val="both"/>
      </w:pPr>
      <w:r>
        <w:rPr>
          <w:sz w:val="28"/>
          <w:szCs w:val="28"/>
        </w:rPr>
        <w:t xml:space="preserve">В соответствии с соглашением о мерах по обеспечению устойчивого социально-экономического развития и оздоровлению муниципальных финансов муниципального образования </w:t>
      </w:r>
      <w:r w:rsidR="00006F0F">
        <w:rPr>
          <w:sz w:val="28"/>
          <w:szCs w:val="28"/>
        </w:rPr>
        <w:t xml:space="preserve">Пугачевский сельсовет </w:t>
      </w:r>
      <w:r>
        <w:rPr>
          <w:sz w:val="28"/>
          <w:szCs w:val="28"/>
        </w:rPr>
        <w:t>Оренбургск</w:t>
      </w:r>
      <w:r w:rsidR="00006F0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006F0F">
        <w:rPr>
          <w:sz w:val="28"/>
          <w:szCs w:val="28"/>
        </w:rPr>
        <w:t>а</w:t>
      </w:r>
      <w:r>
        <w:rPr>
          <w:sz w:val="28"/>
          <w:szCs w:val="28"/>
        </w:rPr>
        <w:t xml:space="preserve">, заключенным </w:t>
      </w:r>
      <w:r w:rsidR="00006F0F">
        <w:rPr>
          <w:sz w:val="28"/>
          <w:szCs w:val="28"/>
        </w:rPr>
        <w:t>с МО Оренбургский район</w:t>
      </w:r>
      <w:r>
        <w:rPr>
          <w:sz w:val="28"/>
          <w:szCs w:val="28"/>
        </w:rPr>
        <w:t xml:space="preserve">, для </w:t>
      </w:r>
      <w:r w:rsidR="00006F0F">
        <w:rPr>
          <w:sz w:val="28"/>
          <w:szCs w:val="28"/>
        </w:rPr>
        <w:t>муниципального образования Пугачевский сельсовет</w:t>
      </w:r>
      <w:r>
        <w:rPr>
          <w:sz w:val="28"/>
          <w:szCs w:val="28"/>
        </w:rPr>
        <w:t xml:space="preserve"> установлены обязательные к достижению показатели социально-экономического развития и финансового оздоровления экономики.</w:t>
      </w:r>
    </w:p>
    <w:p w14:paraId="7D8D4EF4" w14:textId="77777777" w:rsidR="000D6232" w:rsidRDefault="000D6232" w:rsidP="000D6232">
      <w:pPr>
        <w:ind w:firstLine="709"/>
        <w:jc w:val="both"/>
      </w:pPr>
      <w:r>
        <w:rPr>
          <w:sz w:val="28"/>
          <w:szCs w:val="28"/>
        </w:rPr>
        <w:t xml:space="preserve">Соглашения предусматривают обязательства по соблюдению установленного Правительством Оренбургской области норматива формирования расходов </w:t>
      </w:r>
      <w:r w:rsidRPr="00FF3D8B">
        <w:rPr>
          <w:sz w:val="28"/>
          <w:szCs w:val="28"/>
        </w:rPr>
        <w:t>на  содержание органов местного самоуправления и оплату</w:t>
      </w:r>
      <w:r>
        <w:rPr>
          <w:sz w:val="28"/>
          <w:szCs w:val="28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муниципальных служащих;  снижение недоимки по неналоговым доходам; недопущение просроченной кредиторской задолженности местных бюджетов и муниципальных учреждений; обеспечение бюджетного эффекта от реализации планов мероприятий по консолидации бюджетных средств и другое. </w:t>
      </w:r>
    </w:p>
    <w:p w14:paraId="51B8B6F2" w14:textId="5755F14E" w:rsidR="000D6232" w:rsidRDefault="000D6232" w:rsidP="000D6232">
      <w:pPr>
        <w:ind w:firstLine="709"/>
        <w:jc w:val="both"/>
      </w:pPr>
      <w:r w:rsidRPr="00006F0F">
        <w:rPr>
          <w:sz w:val="28"/>
          <w:szCs w:val="28"/>
        </w:rPr>
        <w:lastRenderedPageBreak/>
        <w:t xml:space="preserve">В 2024-2026 годах продолжится реализация мероприятий по повышению финансовой дисциплины и оздоровлению муниципальных финансов. </w:t>
      </w:r>
    </w:p>
    <w:p w14:paraId="172D3E60" w14:textId="726AF866" w:rsidR="000D6232" w:rsidRPr="007A32EC" w:rsidRDefault="000D6232" w:rsidP="00006F0F">
      <w:pPr>
        <w:ind w:firstLine="709"/>
        <w:jc w:val="both"/>
      </w:pPr>
      <w:r w:rsidRPr="007A32EC">
        <w:rPr>
          <w:sz w:val="28"/>
          <w:szCs w:val="28"/>
        </w:rPr>
        <w:t>В 2022-2023 годах</w:t>
      </w:r>
      <w:r w:rsidR="00006F0F">
        <w:rPr>
          <w:sz w:val="28"/>
          <w:szCs w:val="28"/>
        </w:rPr>
        <w:t xml:space="preserve"> администрация</w:t>
      </w:r>
      <w:r w:rsidRPr="007A32EC">
        <w:rPr>
          <w:sz w:val="28"/>
          <w:szCs w:val="28"/>
        </w:rPr>
        <w:t xml:space="preserve">  продолжил</w:t>
      </w:r>
      <w:r w:rsidR="00006F0F">
        <w:rPr>
          <w:sz w:val="28"/>
          <w:szCs w:val="28"/>
        </w:rPr>
        <w:t>а</w:t>
      </w:r>
      <w:r w:rsidRPr="007A32EC">
        <w:rPr>
          <w:sz w:val="28"/>
          <w:szCs w:val="28"/>
        </w:rPr>
        <w:t xml:space="preserve">  работу по обеспечению открытости и прозрачности бюджетного процесса, доступности информации о муниципальных  финансах </w:t>
      </w:r>
      <w:r w:rsidR="00006F0F">
        <w:rPr>
          <w:sz w:val="28"/>
          <w:szCs w:val="28"/>
        </w:rPr>
        <w:t>Пугачевского сельсовета</w:t>
      </w:r>
      <w:r w:rsidRPr="007A32EC">
        <w:rPr>
          <w:sz w:val="28"/>
          <w:szCs w:val="28"/>
        </w:rPr>
        <w:t>. Н</w:t>
      </w:r>
      <w:r w:rsidRPr="007A32EC">
        <w:rPr>
          <w:rFonts w:eastAsia="Calibri"/>
          <w:sz w:val="28"/>
          <w:szCs w:val="28"/>
          <w:lang w:eastAsia="en-US"/>
        </w:rPr>
        <w:t>а сайте администрации муниципального образования</w:t>
      </w:r>
      <w:r w:rsidR="00006F0F">
        <w:rPr>
          <w:rFonts w:eastAsia="Calibri"/>
          <w:sz w:val="28"/>
          <w:szCs w:val="28"/>
          <w:lang w:eastAsia="en-US"/>
        </w:rPr>
        <w:t xml:space="preserve"> Пугачевский сельсовет </w:t>
      </w:r>
      <w:r w:rsidRPr="007A32EC">
        <w:rPr>
          <w:rFonts w:eastAsia="Calibri"/>
          <w:sz w:val="28"/>
          <w:szCs w:val="28"/>
          <w:lang w:eastAsia="en-US"/>
        </w:rPr>
        <w:t xml:space="preserve">  размещается информация о  бюджете.</w:t>
      </w:r>
      <w:r w:rsidRPr="007A32EC">
        <w:rPr>
          <w:rStyle w:val="1"/>
          <w:bCs/>
          <w:sz w:val="28"/>
          <w:szCs w:val="28"/>
        </w:rPr>
        <w:t xml:space="preserve"> </w:t>
      </w:r>
    </w:p>
    <w:p w14:paraId="3DBEB347" w14:textId="77777777" w:rsidR="000D6232" w:rsidRPr="007A32EC" w:rsidRDefault="000D6232" w:rsidP="000D6232">
      <w:pPr>
        <w:ind w:firstLine="709"/>
        <w:jc w:val="both"/>
      </w:pPr>
      <w:r w:rsidRPr="007A32EC">
        <w:rPr>
          <w:sz w:val="28"/>
          <w:szCs w:val="28"/>
        </w:rPr>
        <w:t>Повышению уровня открытости и прозрачности бюджетного процесса будет способствовать дальнейшее совершенствование механизмов предоставления информации о бюджетном процессе и бюджетном устройстве для граждан с учетом современных требований к визуализации информации и интерактивности. Обеспечение публичности процесса управления общественными финансами позволяет сохранить достигнутые позиции в рейтинге открытости бюджетных данных.</w:t>
      </w:r>
    </w:p>
    <w:p w14:paraId="7C727767" w14:textId="77777777" w:rsidR="000D6232" w:rsidRPr="007A32EC" w:rsidRDefault="000D6232" w:rsidP="00006F0F">
      <w:pPr>
        <w:overflowPunct w:val="0"/>
        <w:jc w:val="both"/>
        <w:textAlignment w:val="baseline"/>
      </w:pPr>
    </w:p>
    <w:p w14:paraId="240BFC2C" w14:textId="3D7CE21E" w:rsidR="000D6232" w:rsidRDefault="00006F0F" w:rsidP="00006F0F">
      <w:pPr>
        <w:pStyle w:val="ConsPlusNonformat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D5E325" w14:textId="01CD521B" w:rsidR="000D6232" w:rsidRDefault="00006F0F" w:rsidP="000D6232">
      <w:pPr>
        <w:overflowPunct w:val="0"/>
        <w:ind w:firstLine="709"/>
        <w:jc w:val="both"/>
        <w:textAlignment w:val="baseline"/>
      </w:pPr>
      <w:r>
        <w:rPr>
          <w:sz w:val="28"/>
          <w:szCs w:val="28"/>
        </w:rPr>
        <w:t>Б</w:t>
      </w:r>
      <w:r w:rsidR="000D6232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Пугачевского сельсовета </w:t>
      </w:r>
      <w:r w:rsidR="000D6232">
        <w:rPr>
          <w:sz w:val="28"/>
          <w:szCs w:val="28"/>
        </w:rPr>
        <w:t>формируется в соответствии с утвержденными бюджетными принципами и правилами, с учетом особенностей планирования бюджетных ассигнований, установленных методикой формирования бюджета</w:t>
      </w:r>
      <w:r w:rsidRPr="00006F0F">
        <w:rPr>
          <w:sz w:val="28"/>
          <w:szCs w:val="28"/>
        </w:rPr>
        <w:t xml:space="preserve"> </w:t>
      </w:r>
      <w:r>
        <w:rPr>
          <w:sz w:val="28"/>
          <w:szCs w:val="28"/>
        </w:rPr>
        <w:t>Пугачевского сельсовета</w:t>
      </w:r>
      <w:r w:rsidR="000D6232">
        <w:rPr>
          <w:sz w:val="28"/>
          <w:szCs w:val="28"/>
        </w:rPr>
        <w:t>.</w:t>
      </w:r>
    </w:p>
    <w:p w14:paraId="7A78075C" w14:textId="6F27F596" w:rsidR="000D6232" w:rsidRDefault="000D6232" w:rsidP="000D6232">
      <w:pPr>
        <w:overflowPunct w:val="0"/>
        <w:ind w:firstLine="709"/>
        <w:jc w:val="both"/>
        <w:textAlignment w:val="baseline"/>
      </w:pPr>
      <w:r>
        <w:rPr>
          <w:sz w:val="28"/>
          <w:szCs w:val="28"/>
        </w:rPr>
        <w:t xml:space="preserve">Формирование расходов  бюджета </w:t>
      </w:r>
      <w:r w:rsidR="00006F0F">
        <w:rPr>
          <w:sz w:val="28"/>
          <w:szCs w:val="28"/>
        </w:rPr>
        <w:t xml:space="preserve">Пугачевского сельсовета </w:t>
      </w:r>
      <w:r>
        <w:rPr>
          <w:sz w:val="28"/>
          <w:szCs w:val="28"/>
        </w:rPr>
        <w:t>на 2024 - 2025 годы будет осуществляться исходя из следующих приоритетов.</w:t>
      </w:r>
    </w:p>
    <w:p w14:paraId="69BF5D9D" w14:textId="61F5009C" w:rsidR="000D6232" w:rsidRDefault="000D6232" w:rsidP="000D6232">
      <w:pPr>
        <w:overflowPunct w:val="0"/>
        <w:ind w:firstLine="709"/>
        <w:jc w:val="both"/>
        <w:textAlignment w:val="baseline"/>
      </w:pPr>
      <w:r>
        <w:rPr>
          <w:sz w:val="28"/>
          <w:szCs w:val="28"/>
        </w:rPr>
        <w:t xml:space="preserve">Планирование предельных объемов бюджетных ассигнований бюджета на 2024 год будет осуществляться с учетом проектировок основных параметров минимального бюджета, который включает прогнозные показатели по оплате труда, коммунальным услугам и численности муниципального образования.   </w:t>
      </w:r>
    </w:p>
    <w:p w14:paraId="6D77405A" w14:textId="0AE48078" w:rsidR="000D6232" w:rsidRDefault="000D6232" w:rsidP="000D6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</w:t>
      </w:r>
      <w:r w:rsidR="00006F0F">
        <w:rPr>
          <w:sz w:val="28"/>
          <w:szCs w:val="28"/>
        </w:rPr>
        <w:t xml:space="preserve">Пугачевского сельсовета </w:t>
      </w:r>
      <w:r>
        <w:rPr>
          <w:sz w:val="28"/>
          <w:szCs w:val="28"/>
        </w:rPr>
        <w:t>на 2024 год и на плановый период 2025-2026 годов будут формироваться исходя из предельных объемов бюджетных ассигнований, доведенных до главных распорядителей средств бюджета</w:t>
      </w:r>
      <w:r w:rsidR="00764AB7" w:rsidRPr="00764AB7">
        <w:rPr>
          <w:sz w:val="28"/>
          <w:szCs w:val="28"/>
        </w:rPr>
        <w:t xml:space="preserve"> </w:t>
      </w:r>
      <w:r w:rsidR="00764AB7">
        <w:rPr>
          <w:sz w:val="28"/>
          <w:szCs w:val="28"/>
        </w:rPr>
        <w:t>Пугачевского сельсовета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предельных объемах бюджетных ассигнований будут учтены средства, планируемые к получению из </w:t>
      </w:r>
      <w:r w:rsidR="00764AB7">
        <w:rPr>
          <w:sz w:val="28"/>
          <w:szCs w:val="28"/>
        </w:rPr>
        <w:t xml:space="preserve">районного, </w:t>
      </w:r>
      <w:r>
        <w:rPr>
          <w:sz w:val="28"/>
          <w:szCs w:val="28"/>
        </w:rPr>
        <w:t>областного и федерального бюджетов.</w:t>
      </w:r>
      <w:proofErr w:type="gramEnd"/>
    </w:p>
    <w:p w14:paraId="12ECA141" w14:textId="77777777" w:rsidR="000D6232" w:rsidRDefault="000D6232" w:rsidP="000D6232">
      <w:pPr>
        <w:ind w:firstLine="567"/>
        <w:jc w:val="both"/>
      </w:pPr>
    </w:p>
    <w:p w14:paraId="1AF2E51A" w14:textId="03D7740B" w:rsidR="000D6232" w:rsidRPr="008C283C" w:rsidRDefault="000D6232" w:rsidP="000D6232">
      <w:pPr>
        <w:tabs>
          <w:tab w:val="left" w:pos="1074"/>
        </w:tabs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    </w:t>
      </w:r>
      <w:r w:rsidRPr="009053B2">
        <w:rPr>
          <w:sz w:val="28"/>
          <w:szCs w:val="28"/>
        </w:rPr>
        <w:t xml:space="preserve">В 2024 году ожидается рост </w:t>
      </w:r>
      <w:proofErr w:type="gramStart"/>
      <w:r w:rsidRPr="009053B2">
        <w:rPr>
          <w:sz w:val="28"/>
          <w:szCs w:val="28"/>
        </w:rPr>
        <w:t>оплаты труда работников учреждений бюдж</w:t>
      </w:r>
      <w:r>
        <w:rPr>
          <w:sz w:val="28"/>
          <w:szCs w:val="28"/>
        </w:rPr>
        <w:t>етной сферы</w:t>
      </w:r>
      <w:proofErr w:type="gramEnd"/>
      <w:r w:rsidRPr="009053B2">
        <w:rPr>
          <w:sz w:val="28"/>
          <w:szCs w:val="28"/>
        </w:rPr>
        <w:t>. Этому будет способствовать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</w:t>
      </w:r>
      <w:r w:rsidRPr="009053B2">
        <w:rPr>
          <w:spacing w:val="-4"/>
          <w:sz w:val="28"/>
          <w:szCs w:val="28"/>
        </w:rPr>
        <w:t>ланирование ра</w:t>
      </w:r>
      <w:r>
        <w:rPr>
          <w:spacing w:val="-4"/>
          <w:sz w:val="28"/>
          <w:szCs w:val="28"/>
        </w:rPr>
        <w:t xml:space="preserve">сходов бюджета </w:t>
      </w:r>
      <w:r w:rsidR="00764AB7">
        <w:rPr>
          <w:sz w:val="28"/>
          <w:szCs w:val="28"/>
        </w:rPr>
        <w:t>Пугачевского сельсовета</w:t>
      </w:r>
      <w:r w:rsidR="00764AB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на оплату труда начислениями  </w:t>
      </w:r>
      <w:r w:rsidRPr="00B454A4">
        <w:rPr>
          <w:sz w:val="28"/>
          <w:szCs w:val="28"/>
        </w:rPr>
        <w:t xml:space="preserve">работников бюджетной сферы, поименованных в Указах Президента </w:t>
      </w:r>
      <w:r w:rsidRPr="00B454A4">
        <w:rPr>
          <w:rFonts w:eastAsia="Calibri"/>
          <w:sz w:val="28"/>
          <w:szCs w:val="28"/>
        </w:rPr>
        <w:t>Российской Федерации</w:t>
      </w:r>
      <w:r w:rsidRPr="00B454A4">
        <w:rPr>
          <w:sz w:val="28"/>
          <w:szCs w:val="28"/>
        </w:rPr>
        <w:t>,</w:t>
      </w:r>
      <w:r w:rsidRPr="00B454A4">
        <w:rPr>
          <w:snapToGrid w:val="0"/>
          <w:spacing w:val="-4"/>
          <w:sz w:val="28"/>
          <w:szCs w:val="28"/>
        </w:rPr>
        <w:t xml:space="preserve"> исходя из среднемесячного </w:t>
      </w:r>
      <w:r w:rsidRPr="00B454A4">
        <w:rPr>
          <w:sz w:val="28"/>
          <w:szCs w:val="28"/>
        </w:rPr>
        <w:t>дохода от трудовой деятельности в Ор</w:t>
      </w:r>
      <w:r>
        <w:rPr>
          <w:sz w:val="28"/>
          <w:szCs w:val="28"/>
        </w:rPr>
        <w:t xml:space="preserve">енбургской области в размере </w:t>
      </w:r>
      <w:r w:rsidR="006F6926">
        <w:rPr>
          <w:sz w:val="28"/>
          <w:szCs w:val="28"/>
        </w:rPr>
        <w:t>45,9</w:t>
      </w:r>
      <w:r w:rsidRPr="00B454A4">
        <w:rPr>
          <w:sz w:val="28"/>
          <w:szCs w:val="28"/>
        </w:rPr>
        <w:t xml:space="preserve"> т</w:t>
      </w:r>
      <w:r>
        <w:rPr>
          <w:sz w:val="28"/>
          <w:szCs w:val="28"/>
        </w:rPr>
        <w:t>ысяч рублей в месяц в 2024 году. Н</w:t>
      </w:r>
      <w:r>
        <w:rPr>
          <w:color w:val="000000"/>
          <w:sz w:val="28"/>
          <w:szCs w:val="28"/>
          <w:lang w:bidi="ru-RU"/>
        </w:rPr>
        <w:t xml:space="preserve">а оплату труда с начислениями прочих категорий работников муниципальных учреждений   с учетом увеличением фонда оплаты труда с     1 января 2024 года на 4,9 процента.  </w:t>
      </w:r>
      <w:r>
        <w:rPr>
          <w:sz w:val="28"/>
          <w:szCs w:val="28"/>
        </w:rPr>
        <w:t xml:space="preserve">Объем расходов на оплату труда должен учитывать обеспечение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lastRenderedPageBreak/>
        <w:t xml:space="preserve">решениями, принятыми на федеральном уровне. Прогнозируемая  на 2024 год величина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в сумме 22 129 рублей (с уральским коэффициентом). </w:t>
      </w:r>
    </w:p>
    <w:p w14:paraId="734BC98B" w14:textId="77777777" w:rsidR="000D6232" w:rsidRDefault="000D6232" w:rsidP="000D62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Фонд оплаты труда работников бюджетной сферы определяется с учетом сохранения в 2024–2026 годах начислений на выплаты по оплате труда в размере 30,2 процента.</w:t>
      </w:r>
    </w:p>
    <w:p w14:paraId="3D7FD50E" w14:textId="16F78698" w:rsidR="000D6232" w:rsidRDefault="000D6232" w:rsidP="000D6232">
      <w:pPr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Объем средств на </w:t>
      </w:r>
      <w:r>
        <w:rPr>
          <w:color w:val="000000"/>
          <w:sz w:val="28"/>
          <w:szCs w:val="28"/>
          <w:lang w:bidi="ru-RU"/>
        </w:rPr>
        <w:t>о</w:t>
      </w:r>
      <w:r w:rsidRPr="008900B3">
        <w:rPr>
          <w:color w:val="000000"/>
          <w:sz w:val="28"/>
          <w:szCs w:val="28"/>
          <w:lang w:bidi="ru-RU"/>
        </w:rPr>
        <w:t>плату коммунальных услуг</w:t>
      </w:r>
      <w:r>
        <w:rPr>
          <w:color w:val="000000"/>
          <w:sz w:val="28"/>
          <w:szCs w:val="28"/>
          <w:lang w:bidi="ru-RU"/>
        </w:rPr>
        <w:t xml:space="preserve"> рассчитывается с учетом индекса</w:t>
      </w:r>
      <w:r w:rsidR="006F6926">
        <w:rPr>
          <w:color w:val="000000"/>
          <w:sz w:val="28"/>
          <w:szCs w:val="28"/>
          <w:lang w:bidi="ru-RU"/>
        </w:rPr>
        <w:t>ции на 4,9 процента на 2024 год</w:t>
      </w:r>
      <w:r>
        <w:rPr>
          <w:sz w:val="28"/>
          <w:szCs w:val="28"/>
        </w:rPr>
        <w:t>.</w:t>
      </w:r>
      <w:r w:rsidRPr="008900B3">
        <w:rPr>
          <w:sz w:val="28"/>
          <w:szCs w:val="28"/>
        </w:rPr>
        <w:t xml:space="preserve">   </w:t>
      </w:r>
    </w:p>
    <w:p w14:paraId="3971DC11" w14:textId="6D06524D" w:rsidR="000D6232" w:rsidRDefault="006F6926" w:rsidP="006F6926">
      <w:pPr>
        <w:jc w:val="both"/>
      </w:pPr>
      <w:r>
        <w:rPr>
          <w:sz w:val="28"/>
          <w:szCs w:val="28"/>
        </w:rPr>
        <w:t xml:space="preserve">         </w:t>
      </w:r>
    </w:p>
    <w:p w14:paraId="6014516A" w14:textId="77777777" w:rsidR="000D6232" w:rsidRDefault="000D6232" w:rsidP="000D6232">
      <w:pPr>
        <w:ind w:firstLine="720"/>
        <w:jc w:val="both"/>
      </w:pPr>
      <w:r>
        <w:rPr>
          <w:sz w:val="28"/>
          <w:szCs w:val="28"/>
        </w:rPr>
        <w:t>Средства на выполнение публичных нормативных обязательств должны быть запланированы в полном объеме с учетом изменения численности получателей социальных выплат и пособий.</w:t>
      </w:r>
    </w:p>
    <w:p w14:paraId="03E04968" w14:textId="269043FE" w:rsidR="000D6232" w:rsidRDefault="000D6232" w:rsidP="000D6232">
      <w:pPr>
        <w:ind w:firstLine="567"/>
        <w:jc w:val="both"/>
      </w:pPr>
      <w:proofErr w:type="gramStart"/>
      <w:r>
        <w:rPr>
          <w:sz w:val="28"/>
          <w:szCs w:val="28"/>
        </w:rPr>
        <w:t xml:space="preserve">Приоритетными направлениями бюджетной политики в сфере культуры и кинематографии являются обеспечение сохранности и доступа к культурным ценностям, эффективное использование объектов культурного наследия, развитие творческого потенциала населения района, </w:t>
      </w:r>
      <w:r>
        <w:rPr>
          <w:sz w:val="28"/>
          <w:szCs w:val="28"/>
          <w:shd w:val="clear" w:color="auto" w:fill="FFFFFF"/>
        </w:rPr>
        <w:t xml:space="preserve">создание условий для улучшения доступа населения </w:t>
      </w:r>
      <w:r>
        <w:rPr>
          <w:rStyle w:val="apple-converted-space"/>
          <w:sz w:val="28"/>
          <w:szCs w:val="28"/>
          <w:shd w:val="clear" w:color="auto" w:fill="FFFFFF"/>
        </w:rPr>
        <w:t>к культурным ценностям путем информатизации отрасли</w:t>
      </w:r>
      <w:r>
        <w:rPr>
          <w:sz w:val="28"/>
          <w:szCs w:val="28"/>
        </w:rPr>
        <w:t xml:space="preserve">,  создание условий для повышения качества и разнообразия услуг, предоставляемых в сфере культуры и искусства на территории </w:t>
      </w:r>
      <w:r w:rsidR="006F6926">
        <w:rPr>
          <w:sz w:val="28"/>
          <w:szCs w:val="28"/>
        </w:rPr>
        <w:t xml:space="preserve">МО Пугачевский сельсовет </w:t>
      </w:r>
      <w:r>
        <w:rPr>
          <w:sz w:val="28"/>
          <w:szCs w:val="28"/>
        </w:rPr>
        <w:t>Оренбургского района.</w:t>
      </w:r>
      <w:proofErr w:type="gramEnd"/>
    </w:p>
    <w:p w14:paraId="770A5CD3" w14:textId="77777777" w:rsidR="000D6232" w:rsidRDefault="000D6232" w:rsidP="000D6232">
      <w:pPr>
        <w:ind w:firstLine="567"/>
        <w:jc w:val="both"/>
      </w:pPr>
      <w:r>
        <w:rPr>
          <w:sz w:val="28"/>
          <w:szCs w:val="28"/>
        </w:rPr>
        <w:t>Формирование бюджетных ассигнований на поддержку отраслей экономики  планируется  осуществлять  с  учетом  необходимости  выполнения приоритетных мероприятий, обеспечивающих решение задач, поставленных в указах Президента, повышения качества программно-целевого планирования и обеспечения роста эффективности использования бюджетных ассигнований.</w:t>
      </w:r>
    </w:p>
    <w:p w14:paraId="04D0C757" w14:textId="79900280" w:rsidR="000E262F" w:rsidRPr="000E262F" w:rsidRDefault="000D6232" w:rsidP="000D6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Сохраняется предоставление </w:t>
      </w:r>
      <w:r w:rsidR="006F6926">
        <w:rPr>
          <w:sz w:val="28"/>
          <w:szCs w:val="28"/>
        </w:rPr>
        <w:t>МБУК ЦК</w:t>
      </w:r>
      <w:r w:rsidR="000E262F">
        <w:rPr>
          <w:sz w:val="28"/>
          <w:szCs w:val="28"/>
        </w:rPr>
        <w:t xml:space="preserve"> </w:t>
      </w:r>
      <w:r w:rsidR="006F6926">
        <w:rPr>
          <w:sz w:val="28"/>
          <w:szCs w:val="28"/>
        </w:rPr>
        <w:t>и</w:t>
      </w:r>
      <w:r w:rsidR="000E262F">
        <w:rPr>
          <w:sz w:val="28"/>
          <w:szCs w:val="28"/>
        </w:rPr>
        <w:t xml:space="preserve"> </w:t>
      </w:r>
      <w:r w:rsidR="006F6926">
        <w:rPr>
          <w:sz w:val="28"/>
          <w:szCs w:val="28"/>
        </w:rPr>
        <w:t>БО «Пугачевский» субсидии</w:t>
      </w:r>
      <w:r>
        <w:rPr>
          <w:sz w:val="28"/>
          <w:szCs w:val="28"/>
        </w:rPr>
        <w:t xml:space="preserve"> </w:t>
      </w:r>
      <w:r w:rsidR="000E262F" w:rsidRPr="000E262F">
        <w:rPr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работ).</w:t>
      </w:r>
    </w:p>
    <w:p w14:paraId="3AF5C957" w14:textId="587BF5CC" w:rsidR="000D6232" w:rsidRDefault="000D6232" w:rsidP="000D6232">
      <w:pPr>
        <w:ind w:firstLine="567"/>
        <w:jc w:val="both"/>
      </w:pPr>
      <w:r>
        <w:rPr>
          <w:sz w:val="28"/>
          <w:szCs w:val="28"/>
        </w:rPr>
        <w:t>Важной задачей для повышения эффективности бюджетных расходов выступает 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14:paraId="7F2D5666" w14:textId="52BE633F" w:rsidR="000D6232" w:rsidRPr="00AC6020" w:rsidRDefault="000D6232" w:rsidP="000D623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В условиях экономии бюджетных средств одним из важных направлений бюджетной политики в  </w:t>
      </w:r>
      <w:r>
        <w:rPr>
          <w:sz w:val="28"/>
          <w:szCs w:val="28"/>
        </w:rPr>
        <w:t xml:space="preserve">текущем году и на предстоящую трехлетку будет являться обеспечение </w:t>
      </w:r>
      <w:proofErr w:type="spellStart"/>
      <w:r w:rsidRPr="00AC6020">
        <w:rPr>
          <w:sz w:val="28"/>
          <w:szCs w:val="28"/>
        </w:rPr>
        <w:t>бездефицитности</w:t>
      </w:r>
      <w:proofErr w:type="spellEnd"/>
      <w:r w:rsidRPr="00AC6020">
        <w:rPr>
          <w:sz w:val="28"/>
          <w:szCs w:val="28"/>
        </w:rPr>
        <w:t xml:space="preserve"> </w:t>
      </w:r>
      <w:hyperlink r:id="rId8" w:history="1">
        <w:r w:rsidRPr="00AC6020">
          <w:rPr>
            <w:rStyle w:val="a3"/>
            <w:sz w:val="28"/>
            <w:szCs w:val="28"/>
          </w:rPr>
          <w:t xml:space="preserve"> </w:t>
        </w:r>
        <w:r w:rsidRPr="000E262F">
          <w:rPr>
            <w:rStyle w:val="a3"/>
            <w:color w:val="auto"/>
            <w:sz w:val="28"/>
            <w:szCs w:val="28"/>
          </w:rPr>
          <w:t>бюджета</w:t>
        </w:r>
      </w:hyperlink>
      <w:r w:rsidR="000E262F">
        <w:rPr>
          <w:rStyle w:val="a3"/>
          <w:sz w:val="28"/>
          <w:szCs w:val="28"/>
        </w:rPr>
        <w:t xml:space="preserve"> </w:t>
      </w:r>
      <w:r w:rsidR="000E262F" w:rsidRPr="000E262F">
        <w:rPr>
          <w:rStyle w:val="a3"/>
          <w:color w:val="auto"/>
          <w:sz w:val="28"/>
          <w:szCs w:val="28"/>
        </w:rPr>
        <w:t>муниципального образования Пугачевский сельсовет</w:t>
      </w:r>
      <w:r w:rsidRPr="000E262F">
        <w:rPr>
          <w:sz w:val="28"/>
          <w:szCs w:val="28"/>
        </w:rPr>
        <w:t xml:space="preserve">, </w:t>
      </w:r>
      <w:r w:rsidRPr="00AC6020">
        <w:rPr>
          <w:sz w:val="28"/>
          <w:szCs w:val="28"/>
        </w:rPr>
        <w:t>как по плановым значениям, так и по фактическим.</w:t>
      </w:r>
    </w:p>
    <w:p w14:paraId="095879A0" w14:textId="77777777" w:rsidR="000D6232" w:rsidRDefault="000D6232" w:rsidP="000D6232">
      <w:pPr>
        <w:spacing w:line="228" w:lineRule="auto"/>
        <w:jc w:val="center"/>
        <w:rPr>
          <w:sz w:val="28"/>
          <w:szCs w:val="28"/>
        </w:rPr>
      </w:pPr>
    </w:p>
    <w:p w14:paraId="2BF7D818" w14:textId="77777777" w:rsidR="00183FD6" w:rsidRDefault="00183FD6"/>
    <w:p w14:paraId="11A78161" w14:textId="77777777" w:rsidR="00670B6C" w:rsidRDefault="00670B6C"/>
    <w:p w14:paraId="621B1764" w14:textId="77777777" w:rsidR="00670B6C" w:rsidRDefault="00670B6C"/>
    <w:p w14:paraId="445D3729" w14:textId="77777777" w:rsidR="00670B6C" w:rsidRDefault="00670B6C"/>
    <w:p w14:paraId="471A05F2" w14:textId="77777777" w:rsidR="00670B6C" w:rsidRDefault="00670B6C"/>
    <w:p w14:paraId="4C62FDE3" w14:textId="77777777" w:rsidR="00670B6C" w:rsidRDefault="00670B6C"/>
    <w:p w14:paraId="31F3432F" w14:textId="77777777" w:rsidR="00183FD6" w:rsidRDefault="00183FD6"/>
    <w:p w14:paraId="0CE1B666" w14:textId="77777777" w:rsidR="000D6232" w:rsidRPr="00183FD6" w:rsidRDefault="000D6232" w:rsidP="000D6232">
      <w:pPr>
        <w:suppressAutoHyphens w:val="0"/>
        <w:spacing w:line="228" w:lineRule="auto"/>
        <w:jc w:val="center"/>
        <w:rPr>
          <w:b/>
          <w:sz w:val="28"/>
          <w:szCs w:val="28"/>
          <w:lang w:eastAsia="ru-RU"/>
        </w:rPr>
      </w:pPr>
      <w:r w:rsidRPr="00183FD6">
        <w:rPr>
          <w:b/>
          <w:sz w:val="28"/>
          <w:szCs w:val="28"/>
          <w:lang w:eastAsia="ru-RU"/>
        </w:rPr>
        <w:lastRenderedPageBreak/>
        <w:t>Основные направления налоговой политики</w:t>
      </w:r>
    </w:p>
    <w:p w14:paraId="4A1F0FF7" w14:textId="77777777" w:rsidR="000D6232" w:rsidRPr="000D6232" w:rsidRDefault="000D6232" w:rsidP="000D6232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14:paraId="24B45751" w14:textId="4566A7DB" w:rsidR="000D6232" w:rsidRPr="000D6232" w:rsidRDefault="000D6232" w:rsidP="000D6232">
      <w:pPr>
        <w:suppressAutoHyphens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0D6232">
        <w:rPr>
          <w:color w:val="000000"/>
          <w:sz w:val="28"/>
          <w:szCs w:val="28"/>
          <w:lang w:eastAsia="en-US"/>
        </w:rPr>
        <w:t xml:space="preserve">Основные направления налоговой </w:t>
      </w:r>
      <w:proofErr w:type="gramStart"/>
      <w:r w:rsidRPr="000D6232">
        <w:rPr>
          <w:color w:val="000000"/>
          <w:sz w:val="28"/>
          <w:szCs w:val="28"/>
          <w:lang w:eastAsia="en-US"/>
        </w:rPr>
        <w:t>политики подготовлены с целью составления проекта бюджета</w:t>
      </w:r>
      <w:r w:rsidR="00213EBC">
        <w:rPr>
          <w:color w:val="000000"/>
          <w:sz w:val="28"/>
          <w:szCs w:val="28"/>
          <w:lang w:eastAsia="en-US"/>
        </w:rPr>
        <w:t xml:space="preserve"> Пугачевского сельсовета</w:t>
      </w:r>
      <w:proofErr w:type="gramEnd"/>
      <w:r w:rsidRPr="000D6232">
        <w:rPr>
          <w:color w:val="000000"/>
          <w:sz w:val="28"/>
          <w:szCs w:val="28"/>
          <w:lang w:eastAsia="en-US"/>
        </w:rPr>
        <w:t xml:space="preserve"> на 2024 год и на плановый период 2025 и 2026 годов. </w:t>
      </w:r>
    </w:p>
    <w:p w14:paraId="35867713" w14:textId="0E424C36" w:rsidR="000D6232" w:rsidRPr="000D6232" w:rsidRDefault="000D6232" w:rsidP="000D623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>Главной задачей основных направлений налоговой политики является обеспечение сбалансированности бюджета. Цель реализации налоговой политики - дальнейшее повышение эффективности налоговой системы.</w:t>
      </w:r>
    </w:p>
    <w:p w14:paraId="0292D3AC" w14:textId="21B242C8" w:rsidR="000D6232" w:rsidRPr="000D6232" w:rsidRDefault="000D6232" w:rsidP="000D623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>При этом налоговая политика должна быть направлена на обеспечение устойчивого развития эконо</w:t>
      </w:r>
      <w:r w:rsidR="00213EBC">
        <w:rPr>
          <w:sz w:val="28"/>
          <w:szCs w:val="28"/>
          <w:lang w:eastAsia="ru-RU"/>
        </w:rPr>
        <w:t>мики и социальной стабильности на территории МО Пугачевский сельсовет</w:t>
      </w:r>
      <w:r w:rsidRPr="000D6232">
        <w:rPr>
          <w:sz w:val="28"/>
          <w:szCs w:val="28"/>
          <w:lang w:eastAsia="ru-RU"/>
        </w:rPr>
        <w:t xml:space="preserve">. Налоговая политика направлена на безусловное соблюдение законодательства Российской Федерации, Оренбургской области и нормативно-правовых актов муниципального образования </w:t>
      </w:r>
      <w:r w:rsidR="00213EBC">
        <w:rPr>
          <w:sz w:val="28"/>
          <w:szCs w:val="28"/>
          <w:lang w:eastAsia="ru-RU"/>
        </w:rPr>
        <w:t>МО Пугачевский сельсовет</w:t>
      </w:r>
      <w:r w:rsidRPr="000D6232">
        <w:rPr>
          <w:sz w:val="28"/>
          <w:szCs w:val="28"/>
          <w:lang w:eastAsia="ru-RU"/>
        </w:rPr>
        <w:t>.</w:t>
      </w:r>
    </w:p>
    <w:p w14:paraId="55CF10B3" w14:textId="4240560B" w:rsidR="000D6232" w:rsidRPr="000D6232" w:rsidRDefault="000D6232" w:rsidP="000D623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 xml:space="preserve">В 2022 году доходная часть бюджета исполнялась </w:t>
      </w:r>
      <w:r w:rsidRPr="000D6232">
        <w:rPr>
          <w:sz w:val="28"/>
          <w:szCs w:val="20"/>
          <w:lang w:eastAsia="ru-RU"/>
        </w:rPr>
        <w:t>в условиях восстановления экономики, роста деловой активности и приближения рынка труда к полной занятости.</w:t>
      </w:r>
      <w:r w:rsidRPr="000D6232">
        <w:rPr>
          <w:sz w:val="28"/>
          <w:szCs w:val="28"/>
          <w:lang w:eastAsia="ru-RU"/>
        </w:rPr>
        <w:t xml:space="preserve"> </w:t>
      </w:r>
      <w:r w:rsidR="006E055F">
        <w:rPr>
          <w:sz w:val="28"/>
          <w:szCs w:val="28"/>
          <w:lang w:eastAsia="ru-RU"/>
        </w:rPr>
        <w:t xml:space="preserve"> </w:t>
      </w:r>
    </w:p>
    <w:p w14:paraId="03C08B1C" w14:textId="4491894F" w:rsidR="000D6232" w:rsidRPr="000D6232" w:rsidRDefault="000D6232" w:rsidP="000D6232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 xml:space="preserve">Основную часть доходов бюджета обеспечили поступления от налога на доходы физических лиц, налога, взимаемого в связи с применением упрощенной системы налогообложения. </w:t>
      </w:r>
    </w:p>
    <w:p w14:paraId="0CA560C1" w14:textId="1E4D8547" w:rsidR="000D6232" w:rsidRPr="000D6232" w:rsidRDefault="000D6232" w:rsidP="000D623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0"/>
          <w:lang w:eastAsia="ru-RU"/>
        </w:rPr>
        <w:t>Отмечается рост поступлений налога на доходы физических лиц, который обеспечен за счет увеличения фонда оплаты труда.</w:t>
      </w:r>
    </w:p>
    <w:p w14:paraId="3F7D8CB4" w14:textId="77777777" w:rsidR="000D6232" w:rsidRPr="000D6232" w:rsidRDefault="000D6232" w:rsidP="000D623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 xml:space="preserve">Увеличение налоговых поступлений по налогам на совокупный доход в основном обусловлено ростом количества налогоплательщиков по упрощенной системе налогообложения. </w:t>
      </w:r>
    </w:p>
    <w:p w14:paraId="4E8B9EE5" w14:textId="2A259544" w:rsidR="000D6232" w:rsidRPr="000D6232" w:rsidRDefault="000D6232" w:rsidP="000D6232">
      <w:pPr>
        <w:tabs>
          <w:tab w:val="left" w:pos="993"/>
        </w:tabs>
        <w:suppressAutoHyphens w:val="0"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6232">
        <w:rPr>
          <w:rFonts w:eastAsia="Calibri"/>
          <w:sz w:val="28"/>
          <w:szCs w:val="28"/>
          <w:lang w:val="x-none" w:eastAsia="en-US"/>
        </w:rPr>
        <w:t>На исполнение налоговых и неналоговых доходов</w:t>
      </w:r>
      <w:r w:rsidRPr="000D6232">
        <w:rPr>
          <w:rFonts w:eastAsia="Calibri"/>
          <w:sz w:val="28"/>
          <w:szCs w:val="28"/>
          <w:lang w:eastAsia="en-US"/>
        </w:rPr>
        <w:t xml:space="preserve"> бюджета </w:t>
      </w:r>
      <w:r w:rsidR="006E055F">
        <w:rPr>
          <w:rFonts w:eastAsia="Calibri"/>
          <w:sz w:val="28"/>
          <w:szCs w:val="28"/>
          <w:lang w:eastAsia="en-US"/>
        </w:rPr>
        <w:t>Пугачевского сельсовета</w:t>
      </w:r>
      <w:r w:rsidRPr="000D6232">
        <w:rPr>
          <w:rFonts w:eastAsia="Calibri"/>
          <w:sz w:val="28"/>
          <w:szCs w:val="28"/>
          <w:lang w:val="x-none" w:eastAsia="en-US"/>
        </w:rPr>
        <w:t xml:space="preserve"> в </w:t>
      </w:r>
      <w:r w:rsidRPr="000D6232">
        <w:rPr>
          <w:rFonts w:eastAsia="Calibri"/>
          <w:sz w:val="28"/>
          <w:szCs w:val="28"/>
          <w:lang w:eastAsia="en-US"/>
        </w:rPr>
        <w:t xml:space="preserve">отчетном </w:t>
      </w:r>
      <w:r w:rsidRPr="000D6232">
        <w:rPr>
          <w:rFonts w:eastAsia="Calibri"/>
          <w:sz w:val="28"/>
          <w:szCs w:val="28"/>
          <w:lang w:val="x-none" w:eastAsia="en-US"/>
        </w:rPr>
        <w:t xml:space="preserve"> году </w:t>
      </w:r>
      <w:r w:rsidRPr="000D6232">
        <w:rPr>
          <w:rFonts w:eastAsia="Calibri"/>
          <w:sz w:val="28"/>
          <w:szCs w:val="28"/>
          <w:lang w:eastAsia="en-US"/>
        </w:rPr>
        <w:t>оказали</w:t>
      </w:r>
      <w:r w:rsidRPr="000D6232">
        <w:rPr>
          <w:rFonts w:eastAsia="Calibri"/>
          <w:sz w:val="28"/>
          <w:szCs w:val="28"/>
          <w:lang w:val="x-none" w:eastAsia="en-US"/>
        </w:rPr>
        <w:t xml:space="preserve"> влияние изменения законодательства Российской Федерации и Оренбургской области</w:t>
      </w:r>
      <w:r w:rsidRPr="000D6232">
        <w:rPr>
          <w:rFonts w:eastAsia="Calibri"/>
          <w:sz w:val="28"/>
          <w:szCs w:val="28"/>
          <w:lang w:eastAsia="en-US"/>
        </w:rPr>
        <w:t>:</w:t>
      </w:r>
    </w:p>
    <w:p w14:paraId="5D5B984C" w14:textId="77777777" w:rsidR="000D6232" w:rsidRPr="000D6232" w:rsidRDefault="000D6232" w:rsidP="000D6232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0D6232">
        <w:rPr>
          <w:bCs/>
          <w:sz w:val="28"/>
          <w:szCs w:val="28"/>
          <w:lang w:eastAsia="ru-RU"/>
        </w:rPr>
        <w:t xml:space="preserve">продлены сроки уплаты налогов в рамках обеспечения социально-экономической стабильности в условиях внешнего </w:t>
      </w:r>
      <w:proofErr w:type="spellStart"/>
      <w:r w:rsidRPr="000D6232">
        <w:rPr>
          <w:bCs/>
          <w:sz w:val="28"/>
          <w:szCs w:val="28"/>
          <w:lang w:eastAsia="ru-RU"/>
        </w:rPr>
        <w:t>санкционного</w:t>
      </w:r>
      <w:proofErr w:type="spellEnd"/>
      <w:r w:rsidRPr="000D6232">
        <w:rPr>
          <w:bCs/>
          <w:sz w:val="28"/>
          <w:szCs w:val="28"/>
          <w:lang w:eastAsia="ru-RU"/>
        </w:rPr>
        <w:t xml:space="preserve"> давления организациям и индивидуальным предпринимателям, осуществляющим отдельные виды экономической деятельности:</w:t>
      </w:r>
    </w:p>
    <w:p w14:paraId="1DEE8509" w14:textId="77777777" w:rsidR="000D6232" w:rsidRPr="000D6232" w:rsidRDefault="000D6232" w:rsidP="000D6232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0D6232">
        <w:rPr>
          <w:bCs/>
          <w:sz w:val="28"/>
          <w:szCs w:val="28"/>
          <w:lang w:eastAsia="ru-RU"/>
        </w:rPr>
        <w:t>на 6 месяцев – сроки уплаты налога, уплачиваемого в связи с применением упрощенной системы налогообложения за 2021 год и авансового платежа по налогу за I квартал 2022 года (постановление Правительства Российской Федерации от 30 марта 2022 года № 512 «Об изменении сроков уплаты налога (авансового платежа по налогу), уплачиваемого в связи с применением упрощенной системы налогообложения в 2022 году»);</w:t>
      </w:r>
      <w:proofErr w:type="gramEnd"/>
    </w:p>
    <w:p w14:paraId="6272738C" w14:textId="77777777" w:rsidR="000D6232" w:rsidRPr="000D6232" w:rsidRDefault="000D6232" w:rsidP="000D6232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0D6232">
        <w:rPr>
          <w:bCs/>
          <w:sz w:val="28"/>
          <w:szCs w:val="28"/>
          <w:lang w:eastAsia="ru-RU"/>
        </w:rPr>
        <w:t xml:space="preserve">на 12 месяцев – сроки уплаты страховых взносов за II и III кварталы </w:t>
      </w:r>
      <w:r w:rsidRPr="000D6232">
        <w:rPr>
          <w:bCs/>
          <w:sz w:val="28"/>
          <w:szCs w:val="28"/>
          <w:lang w:eastAsia="ru-RU"/>
        </w:rPr>
        <w:br/>
        <w:t xml:space="preserve">2022 года (постановление Правительства Российской Федерации от 29 апреля 2022 года № 776 </w:t>
      </w:r>
      <w:r w:rsidRPr="000D6232">
        <w:rPr>
          <w:sz w:val="28"/>
          <w:szCs w:val="28"/>
          <w:shd w:val="clear" w:color="auto" w:fill="FFFFFF"/>
          <w:lang w:eastAsia="ru-RU"/>
        </w:rPr>
        <w:t>«Об изменении сроков уплаты страховых взносов в 2022 году»</w:t>
      </w:r>
      <w:r w:rsidRPr="000D6232">
        <w:rPr>
          <w:bCs/>
          <w:sz w:val="28"/>
          <w:szCs w:val="28"/>
          <w:lang w:eastAsia="ru-RU"/>
        </w:rPr>
        <w:t>);</w:t>
      </w:r>
    </w:p>
    <w:p w14:paraId="5BC7B46C" w14:textId="77777777" w:rsidR="000D6232" w:rsidRPr="000D6232" w:rsidRDefault="000D6232" w:rsidP="000D6232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0D6232">
        <w:rPr>
          <w:bCs/>
          <w:sz w:val="28"/>
          <w:szCs w:val="28"/>
          <w:lang w:eastAsia="ru-RU"/>
        </w:rPr>
        <w:t xml:space="preserve">с 1 сентября 2022 года плата за негативное воздействие на окружающую среду, административные штрафы за административные </w:t>
      </w:r>
      <w:r w:rsidRPr="000D6232">
        <w:rPr>
          <w:bCs/>
          <w:sz w:val="28"/>
          <w:szCs w:val="28"/>
          <w:lang w:eastAsia="ru-RU"/>
        </w:rPr>
        <w:lastRenderedPageBreak/>
        <w:t>правонарушения в области охраны окружающей среды и природопользования и средства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носят целевой характер и</w:t>
      </w:r>
      <w:proofErr w:type="gramEnd"/>
      <w:r w:rsidRPr="000D6232">
        <w:rPr>
          <w:bCs/>
          <w:sz w:val="28"/>
          <w:szCs w:val="28"/>
          <w:lang w:eastAsia="ru-RU"/>
        </w:rPr>
        <w:t xml:space="preserve"> могут быть </w:t>
      </w:r>
      <w:proofErr w:type="gramStart"/>
      <w:r w:rsidRPr="000D6232">
        <w:rPr>
          <w:bCs/>
          <w:sz w:val="28"/>
          <w:szCs w:val="28"/>
          <w:lang w:eastAsia="ru-RU"/>
        </w:rPr>
        <w:t>направлены</w:t>
      </w:r>
      <w:proofErr w:type="gramEnd"/>
      <w:r w:rsidRPr="000D6232">
        <w:rPr>
          <w:bCs/>
          <w:sz w:val="28"/>
          <w:szCs w:val="28"/>
          <w:lang w:eastAsia="ru-RU"/>
        </w:rPr>
        <w:t xml:space="preserve"> только на выполнение природоохранных мероприятий;</w:t>
      </w:r>
    </w:p>
    <w:p w14:paraId="17618906" w14:textId="77777777" w:rsidR="000D6232" w:rsidRPr="000D6232" w:rsidRDefault="000D6232" w:rsidP="000D623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0D6232">
        <w:rPr>
          <w:sz w:val="28"/>
          <w:szCs w:val="28"/>
          <w:lang w:eastAsia="ru-RU"/>
        </w:rPr>
        <w:t>до 1 января 2025 года продлено действие нулевой налоговой ставки для впервые зарегистрированных индивидуальных предпринимателей при применении упрощенной системы налогообложения и патентной системы налогообложения и осуществляющих деятельность в производственной, социальной, научной сферах, сфере бытовых услуг населению и услуг по предоставлению мест для временного проживания.</w:t>
      </w:r>
      <w:proofErr w:type="gramEnd"/>
      <w:r w:rsidRPr="000D6232">
        <w:rPr>
          <w:sz w:val="28"/>
          <w:szCs w:val="28"/>
          <w:lang w:eastAsia="ru-RU"/>
        </w:rPr>
        <w:t xml:space="preserve"> Указанная мера действует в течение двух налоговых периодов с момента государственной регистрации в качестве индивидуального предпринимателя;</w:t>
      </w:r>
    </w:p>
    <w:p w14:paraId="13D27357" w14:textId="77777777" w:rsidR="000D6232" w:rsidRPr="000D6232" w:rsidRDefault="000D6232" w:rsidP="000D6232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0D6232">
        <w:rPr>
          <w:bCs/>
          <w:sz w:val="28"/>
          <w:szCs w:val="28"/>
          <w:lang w:eastAsia="ru-RU"/>
        </w:rPr>
        <w:t>с 1 января 2022 года в целях поддержки организаций и индивидуальных предпринимателей, осуществляющих предпринимательскую деятельность в сфере информационных технологий, производства компьютеров, электронных и оптических изделий, а также производства одежды, обуви, лекарственных средств и материалов, применяемых в медицинских целях, снижены налоговые ставки по упрощенной системе налогообложения до 1 процента – в случае, если объектом налогообложения являются доходы, и до 5 процентов – в</w:t>
      </w:r>
      <w:proofErr w:type="gramEnd"/>
      <w:r w:rsidRPr="000D6232">
        <w:rPr>
          <w:bCs/>
          <w:sz w:val="28"/>
          <w:szCs w:val="28"/>
          <w:lang w:eastAsia="ru-RU"/>
        </w:rPr>
        <w:t xml:space="preserve"> </w:t>
      </w:r>
      <w:proofErr w:type="gramStart"/>
      <w:r w:rsidRPr="000D6232">
        <w:rPr>
          <w:bCs/>
          <w:sz w:val="28"/>
          <w:szCs w:val="28"/>
          <w:lang w:eastAsia="ru-RU"/>
        </w:rPr>
        <w:t>случае</w:t>
      </w:r>
      <w:proofErr w:type="gramEnd"/>
      <w:r w:rsidRPr="000D6232">
        <w:rPr>
          <w:bCs/>
          <w:sz w:val="28"/>
          <w:szCs w:val="28"/>
          <w:lang w:eastAsia="ru-RU"/>
        </w:rPr>
        <w:t>, если объектом налогообложения являются доходы, уменьшенные на величину расходов.</w:t>
      </w:r>
    </w:p>
    <w:p w14:paraId="0B9F8103" w14:textId="7EDC21DF" w:rsidR="000D6232" w:rsidRPr="000D6232" w:rsidRDefault="000D6232" w:rsidP="000D623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>На исполнение налоговых и неналоговых доходов бюджета в текущем году оказывают влияние изменения федерального и регионального законодательства:</w:t>
      </w:r>
    </w:p>
    <w:p w14:paraId="0125109B" w14:textId="77777777" w:rsidR="000D6232" w:rsidRPr="000D6232" w:rsidRDefault="000D6232" w:rsidP="000D623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>внедрение института единого налогового счета, который предусматривает консолидацию всех обязанностей плательщика по уплате обязательных платежей, регулируемых Налоговым кодексом Российской Федерации, в едином сальдо расчетов с бюджетами бюджетной системы Российской Федерации с их погашением с единого налогового счета, функционирующего в виде именного авансового счета, пополняемого плательщиком. Уплата обязательных платежей, регулируемых Налоговым кодексом Российской Федерации, одним платежным поручением без уточнения вида платежа, срока его уплаты, принадлежности к конкретному бюджету бюджетной системы;</w:t>
      </w:r>
    </w:p>
    <w:p w14:paraId="05FACCD9" w14:textId="77777777" w:rsidR="000D6232" w:rsidRPr="000D6232" w:rsidRDefault="000D6232" w:rsidP="000D623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 xml:space="preserve">зачисление налога </w:t>
      </w:r>
      <w:proofErr w:type="gramStart"/>
      <w:r w:rsidRPr="000D6232">
        <w:rPr>
          <w:sz w:val="28"/>
          <w:szCs w:val="28"/>
          <w:lang w:eastAsia="ru-RU"/>
        </w:rPr>
        <w:t>на доходы физических лиц в первоочередном порядке в консолидированные бюджеты субъектов Российской Федерации в целях обеспечения поступлений доходов в бюджеты</w:t>
      </w:r>
      <w:proofErr w:type="gramEnd"/>
      <w:r w:rsidRPr="000D6232">
        <w:rPr>
          <w:sz w:val="28"/>
          <w:szCs w:val="28"/>
          <w:lang w:eastAsia="ru-RU"/>
        </w:rPr>
        <w:t xml:space="preserve"> и возможности своевременного финансирования первоочередных расходов; </w:t>
      </w:r>
    </w:p>
    <w:p w14:paraId="01915FB4" w14:textId="77777777" w:rsidR="000D6232" w:rsidRPr="000D6232" w:rsidRDefault="000D6232" w:rsidP="000D6232">
      <w:pPr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0D6232">
        <w:rPr>
          <w:bCs/>
          <w:sz w:val="28"/>
          <w:szCs w:val="28"/>
          <w:shd w:val="clear" w:color="auto" w:fill="FFFFFF"/>
          <w:lang w:eastAsia="ru-RU"/>
        </w:rPr>
        <w:t>снятие возрастных ограничений при предоставлении права на стандартный налоговый вычет на ребенка (подопечного), признанного судом недееспособными;</w:t>
      </w:r>
    </w:p>
    <w:p w14:paraId="41112436" w14:textId="77777777" w:rsidR="000D6232" w:rsidRPr="000D6232" w:rsidRDefault="000D6232" w:rsidP="000D623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0D6232">
        <w:rPr>
          <w:sz w:val="28"/>
          <w:szCs w:val="28"/>
          <w:lang w:eastAsia="ru-RU"/>
        </w:rPr>
        <w:lastRenderedPageBreak/>
        <w:t>внесение изменений в пункт 3.1 статьи 346.21 и подпункт 1 пункта 1.2 статьи 346.51 Налогового кодекса Российской Федерации, согласно которым, начиная с 2023 года налогоплательщики, применяющие упрощенную систему налогообложения и выбравшие в качестве объекта налогообложения доходы, и налогоплательщики патентной системы налогообложения вправе уменьшить сумму налога (авансовых платежей по налогу), исчисленную за налоговый  (отчетный) период, на сумму страховых взносов на обязательное</w:t>
      </w:r>
      <w:proofErr w:type="gramEnd"/>
      <w:r w:rsidRPr="000D6232">
        <w:rPr>
          <w:sz w:val="28"/>
          <w:szCs w:val="28"/>
          <w:lang w:eastAsia="ru-RU"/>
        </w:rPr>
        <w:t xml:space="preserve"> пенсионное страхование и на обязательное медицинское страхование без необходимости их фактической уплаты на момент уменьшения суммы налога; </w:t>
      </w:r>
    </w:p>
    <w:p w14:paraId="49A6FF70" w14:textId="77777777" w:rsidR="000D6232" w:rsidRPr="000D6232" w:rsidRDefault="000D6232" w:rsidP="000D623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0D6232">
        <w:rPr>
          <w:sz w:val="28"/>
          <w:szCs w:val="28"/>
          <w:lang w:eastAsia="ru-RU"/>
        </w:rPr>
        <w:t>передача с 1 января 2023 года из областного бюджета в бюджеты городских округов и муниципальных районов Оренбургской области дополнительно 1 процента налога на доходы физических лиц, за исключением сумм налога, относящихся к части налоговой базы, превышающей 5,0 млн. рублей, и налога, уплачиваемого иностранными гражданами, осуществляющими трудовую деятельность по найму на основании патента (Закон Оренбургской области от 30 ноября 2005 года</w:t>
      </w:r>
      <w:proofErr w:type="gramEnd"/>
      <w:r w:rsidRPr="000D6232">
        <w:rPr>
          <w:sz w:val="28"/>
          <w:szCs w:val="28"/>
          <w:lang w:eastAsia="ru-RU"/>
        </w:rPr>
        <w:t xml:space="preserve"> № </w:t>
      </w:r>
      <w:proofErr w:type="gramStart"/>
      <w:r w:rsidRPr="000D6232">
        <w:rPr>
          <w:sz w:val="28"/>
          <w:szCs w:val="28"/>
          <w:lang w:eastAsia="ru-RU"/>
        </w:rPr>
        <w:t>2738/499-III-ОЗ «О межбюджетных отношениях в Оренбургской области»).</w:t>
      </w:r>
      <w:proofErr w:type="gramEnd"/>
    </w:p>
    <w:p w14:paraId="26A25B08" w14:textId="5E0C75D9" w:rsidR="000D6232" w:rsidRPr="000D6232" w:rsidRDefault="000D6232" w:rsidP="000D6232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 xml:space="preserve">На налоговую политику </w:t>
      </w:r>
      <w:r w:rsidR="006E055F">
        <w:rPr>
          <w:sz w:val="28"/>
          <w:szCs w:val="28"/>
          <w:lang w:eastAsia="ru-RU"/>
        </w:rPr>
        <w:t xml:space="preserve">МО Пугачевский сельсовет </w:t>
      </w:r>
      <w:r w:rsidRPr="000D6232">
        <w:rPr>
          <w:sz w:val="28"/>
          <w:szCs w:val="28"/>
          <w:lang w:eastAsia="ru-RU"/>
        </w:rPr>
        <w:t>Оренбургского района на 2024 год и на плановый период 2025 и 2026 годов будут оказывать влияние внешние факторы, прежде всего изменения в федеральном законодательстве:</w:t>
      </w:r>
    </w:p>
    <w:p w14:paraId="3D8B1899" w14:textId="77777777" w:rsidR="000D6232" w:rsidRPr="000D6232" w:rsidRDefault="000D6232" w:rsidP="000D6232">
      <w:pPr>
        <w:suppressAutoHyphens w:val="0"/>
        <w:ind w:firstLine="720"/>
        <w:jc w:val="both"/>
        <w:rPr>
          <w:sz w:val="28"/>
          <w:szCs w:val="20"/>
          <w:lang w:eastAsia="ru-RU"/>
        </w:rPr>
      </w:pPr>
      <w:r w:rsidRPr="000D6232">
        <w:rPr>
          <w:sz w:val="28"/>
          <w:szCs w:val="28"/>
          <w:lang w:eastAsia="ru-RU"/>
        </w:rPr>
        <w:t>совершенствование института единого налогового счета (в том числе предоставление возможности наследникам права распоряжаться суммой денежных средств положительного сальдо умершего налогоплательщика);</w:t>
      </w:r>
    </w:p>
    <w:p w14:paraId="1C3B857E" w14:textId="77777777" w:rsidR="000D6232" w:rsidRPr="000D6232" w:rsidRDefault="000D6232" w:rsidP="000D623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>по налогу на доходы физических лиц:</w:t>
      </w:r>
    </w:p>
    <w:p w14:paraId="327CF96F" w14:textId="77777777" w:rsidR="000D6232" w:rsidRPr="000D6232" w:rsidRDefault="000D6232" w:rsidP="000D6232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0D6232">
        <w:rPr>
          <w:bCs/>
          <w:sz w:val="28"/>
          <w:szCs w:val="28"/>
          <w:lang w:eastAsia="ru-RU"/>
        </w:rPr>
        <w:t>с 1 января 2024 года:</w:t>
      </w:r>
    </w:p>
    <w:p w14:paraId="7F79D5D0" w14:textId="77777777" w:rsidR="000D6232" w:rsidRPr="000D6232" w:rsidRDefault="000D6232" w:rsidP="000D6232">
      <w:pPr>
        <w:suppressAutoHyphens w:val="0"/>
        <w:spacing w:line="245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0D6232">
        <w:rPr>
          <w:bCs/>
          <w:sz w:val="28"/>
          <w:szCs w:val="28"/>
          <w:lang w:eastAsia="ru-RU"/>
        </w:rPr>
        <w:t>расширение сферы применения налоговой льготы, установленной для семей с детьми в отношении дохода от продажи жилого помещения при улучшении жилищных условий (льгота применяется не только при покупке, в частности, индивидуального жилого дома, но также при строительстве индивидуального жилого дома</w:t>
      </w:r>
      <w:r w:rsidRPr="000D6232">
        <w:rPr>
          <w:sz w:val="28"/>
          <w:szCs w:val="28"/>
          <w:lang w:eastAsia="ru-RU"/>
        </w:rPr>
        <w:t>);</w:t>
      </w:r>
      <w:proofErr w:type="gramEnd"/>
    </w:p>
    <w:p w14:paraId="000C7923" w14:textId="77777777" w:rsidR="000D6232" w:rsidRPr="000D6232" w:rsidRDefault="000D6232" w:rsidP="000D623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>увеличение предельной суммы социальных налоговых вычетов на свое обучение, медицинские услуги (за исключением дорогостоящих услуг), физкультурно-оздоровительные услуги и личное страхование – в совокупности не более 150 тыс. рублей за налоговый период;</w:t>
      </w:r>
    </w:p>
    <w:p w14:paraId="798FEED5" w14:textId="77777777" w:rsidR="000D6232" w:rsidRPr="000D6232" w:rsidRDefault="000D6232" w:rsidP="000D623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>увеличение предельной суммы социального налогового вычета на обучение детей и (или) подопечных – до 110 тыс. рублей;</w:t>
      </w:r>
    </w:p>
    <w:p w14:paraId="21CA4749" w14:textId="77777777" w:rsidR="000D6232" w:rsidRPr="000D6232" w:rsidRDefault="000D6232" w:rsidP="000D623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>с 1 января 2025 года:</w:t>
      </w:r>
    </w:p>
    <w:p w14:paraId="681D7DFB" w14:textId="77777777" w:rsidR="000D6232" w:rsidRPr="000D6232" w:rsidRDefault="000D6232" w:rsidP="000D623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 xml:space="preserve">расширение перечня доходов в части дополнения вознаграждением за выполненные работы, оказанные услуги, предоставленные права использования результатов интеллектуальной деятельности или средств индивидуализации, которые выполняют с помощью информационно-коммуникационной сети «Интернет» независимо от места, где фактически выполнялись работы, оказывались услуги, предоставлялись права </w:t>
      </w:r>
      <w:r w:rsidRPr="000D6232">
        <w:rPr>
          <w:sz w:val="28"/>
          <w:szCs w:val="28"/>
          <w:lang w:eastAsia="ru-RU"/>
        </w:rPr>
        <w:lastRenderedPageBreak/>
        <w:t>использования результатов интеллектуальной деятельности или средств индивидуализации;</w:t>
      </w:r>
    </w:p>
    <w:p w14:paraId="4E76E471" w14:textId="77777777" w:rsidR="000D6232" w:rsidRPr="000D6232" w:rsidRDefault="000D6232" w:rsidP="000D623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>признание иностранных компаний налоговыми агентами по доходам, выплачиваемым физическим лицам, которые выполняют работы и оказывают услуги в Российской Федерации, в том числе в области информационных технологий, с помощью информационно-коммуникационной сети «Интернет».</w:t>
      </w:r>
    </w:p>
    <w:p w14:paraId="4226B039" w14:textId="77777777" w:rsidR="000D6232" w:rsidRPr="000D6232" w:rsidRDefault="000D6232" w:rsidP="000D6232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0D6232">
        <w:rPr>
          <w:sz w:val="28"/>
          <w:szCs w:val="28"/>
          <w:lang w:eastAsia="ru-RU"/>
        </w:rPr>
        <w:t xml:space="preserve">С 1 января 2024 года в целях поддержки и развития на территории Оренбургской области организаций и индивидуальных предпринимателей, применяющих упрощенную систему налогообложения и осуществляющих деятельность в сфере производства одежды и обуви, на налоговый период 2024 года планируется установление пониженных налоговых ставок в размере 1,0 процента – в </w:t>
      </w:r>
      <w:r w:rsidRPr="000D6232">
        <w:rPr>
          <w:bCs/>
          <w:sz w:val="28"/>
          <w:szCs w:val="28"/>
          <w:lang w:eastAsia="ru-RU"/>
        </w:rPr>
        <w:t>случае, если объектом налогообложения являются доходы, 5,0 процента – в случае, если объектом налогообложения являются</w:t>
      </w:r>
      <w:proofErr w:type="gramEnd"/>
      <w:r w:rsidRPr="000D6232">
        <w:rPr>
          <w:bCs/>
          <w:sz w:val="28"/>
          <w:szCs w:val="28"/>
          <w:lang w:eastAsia="ru-RU"/>
        </w:rPr>
        <w:t xml:space="preserve"> доходы, уменьшенные на величину расходов.</w:t>
      </w:r>
    </w:p>
    <w:p w14:paraId="61434722" w14:textId="77777777" w:rsidR="000D6232" w:rsidRPr="000D6232" w:rsidRDefault="000D6232" w:rsidP="000D623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>Сохраняется механизм регулярной оценки эффективности налоговых льгот с точки зрения поставленных целей и механизмов корректировки или отмены в случае, если поставленные цели не достигаются.</w:t>
      </w:r>
    </w:p>
    <w:p w14:paraId="6D0CC7AE" w14:textId="77777777" w:rsidR="000D6232" w:rsidRPr="000D6232" w:rsidRDefault="000D6232" w:rsidP="000D6232">
      <w:pPr>
        <w:tabs>
          <w:tab w:val="left" w:pos="1134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6232">
        <w:rPr>
          <w:rFonts w:eastAsia="Calibri"/>
          <w:sz w:val="28"/>
          <w:szCs w:val="28"/>
          <w:lang w:eastAsia="en-US"/>
        </w:rPr>
        <w:t>В целях дальнейшего развития электронного документооборота в налоговой сфере предусматривается возможность использования индивидуальными предпринимателями личного кабинета налогоплательщика.</w:t>
      </w:r>
    </w:p>
    <w:p w14:paraId="1E55405F" w14:textId="77777777" w:rsidR="000D6232" w:rsidRPr="000D6232" w:rsidRDefault="000D6232" w:rsidP="000D6232">
      <w:pPr>
        <w:suppressAutoHyphens w:val="0"/>
        <w:ind w:firstLine="720"/>
        <w:jc w:val="both"/>
        <w:rPr>
          <w:sz w:val="28"/>
          <w:szCs w:val="20"/>
          <w:lang w:eastAsia="ru-RU"/>
        </w:rPr>
      </w:pPr>
    </w:p>
    <w:p w14:paraId="47932E30" w14:textId="77777777" w:rsidR="000D6232" w:rsidRPr="000D6232" w:rsidRDefault="000D6232" w:rsidP="000D6232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745FD1AF" w14:textId="77777777" w:rsidR="000D6232" w:rsidRPr="000D6232" w:rsidRDefault="000D6232" w:rsidP="000D6232">
      <w:pPr>
        <w:suppressAutoHyphens w:val="0"/>
        <w:ind w:firstLine="720"/>
        <w:jc w:val="center"/>
        <w:rPr>
          <w:sz w:val="28"/>
          <w:szCs w:val="28"/>
          <w:lang w:eastAsia="ru-RU"/>
        </w:rPr>
      </w:pPr>
    </w:p>
    <w:p w14:paraId="1AFC1625" w14:textId="77777777" w:rsidR="000D6232" w:rsidRPr="000D6232" w:rsidRDefault="000D6232" w:rsidP="00183FD6">
      <w:pPr>
        <w:suppressAutoHyphens w:val="0"/>
        <w:ind w:firstLine="720"/>
        <w:jc w:val="center"/>
        <w:rPr>
          <w:sz w:val="28"/>
          <w:szCs w:val="28"/>
          <w:lang w:eastAsia="ru-RU"/>
        </w:rPr>
      </w:pPr>
      <w:r w:rsidRPr="000D6232">
        <w:rPr>
          <w:sz w:val="28"/>
          <w:szCs w:val="28"/>
          <w:lang w:eastAsia="ru-RU"/>
        </w:rPr>
        <w:t>__________________________</w:t>
      </w:r>
    </w:p>
    <w:p w14:paraId="53EA4EC0" w14:textId="77777777" w:rsidR="000D6232" w:rsidRPr="000D6232" w:rsidRDefault="000D6232" w:rsidP="00183FD6">
      <w:pPr>
        <w:suppressAutoHyphens w:val="0"/>
        <w:ind w:firstLine="720"/>
        <w:jc w:val="center"/>
        <w:rPr>
          <w:sz w:val="28"/>
          <w:szCs w:val="28"/>
          <w:lang w:eastAsia="ru-RU"/>
        </w:rPr>
      </w:pPr>
    </w:p>
    <w:p w14:paraId="30AD8C07" w14:textId="77777777" w:rsidR="000D6232" w:rsidRDefault="000D6232"/>
    <w:sectPr w:rsidR="000D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F0"/>
    <w:rsid w:val="00006F0F"/>
    <w:rsid w:val="000D6232"/>
    <w:rsid w:val="000E21D7"/>
    <w:rsid w:val="000E262F"/>
    <w:rsid w:val="00183FD6"/>
    <w:rsid w:val="001B6D82"/>
    <w:rsid w:val="00213EBC"/>
    <w:rsid w:val="00462384"/>
    <w:rsid w:val="00670B6C"/>
    <w:rsid w:val="006E055F"/>
    <w:rsid w:val="006F6926"/>
    <w:rsid w:val="00710055"/>
    <w:rsid w:val="00764AB7"/>
    <w:rsid w:val="00887970"/>
    <w:rsid w:val="008C7EF0"/>
    <w:rsid w:val="00A50FD9"/>
    <w:rsid w:val="00B26A68"/>
    <w:rsid w:val="00BE0693"/>
    <w:rsid w:val="00BF2732"/>
    <w:rsid w:val="00CD16BC"/>
    <w:rsid w:val="00DC627A"/>
    <w:rsid w:val="00DD355E"/>
    <w:rsid w:val="00DD7ECD"/>
    <w:rsid w:val="00E1317E"/>
    <w:rsid w:val="00F432B6"/>
    <w:rsid w:val="00FB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9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759"/>
  </w:style>
  <w:style w:type="character" w:customStyle="1" w:styleId="grame">
    <w:name w:val="grame"/>
    <w:basedOn w:val="a0"/>
    <w:rsid w:val="00FB1759"/>
  </w:style>
  <w:style w:type="paragraph" w:customStyle="1" w:styleId="heading">
    <w:name w:val="heading"/>
    <w:basedOn w:val="a"/>
    <w:rsid w:val="00FB17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3">
    <w:name w:val="Гипертекстовая ссылка"/>
    <w:rsid w:val="000D6232"/>
    <w:rPr>
      <w:color w:val="008000"/>
    </w:rPr>
  </w:style>
  <w:style w:type="character" w:customStyle="1" w:styleId="1">
    <w:name w:val="Заголовок 1 Знак"/>
    <w:basedOn w:val="a0"/>
    <w:rsid w:val="000D6232"/>
    <w:rPr>
      <w:rFonts w:ascii="Arial" w:hAnsi="Arial" w:cs="Arial"/>
      <w:b/>
      <w:color w:val="000000"/>
      <w:sz w:val="24"/>
    </w:rPr>
  </w:style>
  <w:style w:type="character" w:customStyle="1" w:styleId="a4">
    <w:name w:val="Цветовое выделение"/>
    <w:rsid w:val="000D6232"/>
    <w:rPr>
      <w:b/>
      <w:bCs/>
      <w:color w:val="26282F"/>
      <w:sz w:val="26"/>
      <w:szCs w:val="26"/>
    </w:rPr>
  </w:style>
  <w:style w:type="paragraph" w:styleId="a5">
    <w:name w:val="Body Text"/>
    <w:basedOn w:val="a"/>
    <w:link w:val="10"/>
    <w:rsid w:val="000D6232"/>
    <w:pPr>
      <w:widowControl w:val="0"/>
      <w:autoSpaceDE w:val="0"/>
      <w:spacing w:after="120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0D62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Основной текст Знак1"/>
    <w:basedOn w:val="a0"/>
    <w:link w:val="a5"/>
    <w:rsid w:val="000D6232"/>
    <w:rPr>
      <w:rFonts w:ascii="Arial" w:eastAsia="Times New Roman" w:hAnsi="Arial" w:cs="Times New Roman"/>
      <w:sz w:val="20"/>
      <w:szCs w:val="20"/>
      <w:lang w:eastAsia="zh-CN"/>
    </w:rPr>
  </w:style>
  <w:style w:type="paragraph" w:styleId="a7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"/>
    <w:basedOn w:val="a"/>
    <w:uiPriority w:val="34"/>
    <w:qFormat/>
    <w:rsid w:val="000D6232"/>
    <w:pPr>
      <w:ind w:left="720"/>
      <w:contextualSpacing/>
    </w:pPr>
    <w:rPr>
      <w:sz w:val="28"/>
      <w:szCs w:val="22"/>
    </w:rPr>
  </w:style>
  <w:style w:type="paragraph" w:customStyle="1" w:styleId="ConsPlusNonformat">
    <w:name w:val="ConsPlusNonformat"/>
    <w:uiPriority w:val="99"/>
    <w:rsid w:val="000D623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759"/>
  </w:style>
  <w:style w:type="character" w:customStyle="1" w:styleId="grame">
    <w:name w:val="grame"/>
    <w:basedOn w:val="a0"/>
    <w:rsid w:val="00FB1759"/>
  </w:style>
  <w:style w:type="paragraph" w:customStyle="1" w:styleId="heading">
    <w:name w:val="heading"/>
    <w:basedOn w:val="a"/>
    <w:rsid w:val="00FB17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3">
    <w:name w:val="Гипертекстовая ссылка"/>
    <w:rsid w:val="000D6232"/>
    <w:rPr>
      <w:color w:val="008000"/>
    </w:rPr>
  </w:style>
  <w:style w:type="character" w:customStyle="1" w:styleId="1">
    <w:name w:val="Заголовок 1 Знак"/>
    <w:basedOn w:val="a0"/>
    <w:rsid w:val="000D6232"/>
    <w:rPr>
      <w:rFonts w:ascii="Arial" w:hAnsi="Arial" w:cs="Arial"/>
      <w:b/>
      <w:color w:val="000000"/>
      <w:sz w:val="24"/>
    </w:rPr>
  </w:style>
  <w:style w:type="character" w:customStyle="1" w:styleId="a4">
    <w:name w:val="Цветовое выделение"/>
    <w:rsid w:val="000D6232"/>
    <w:rPr>
      <w:b/>
      <w:bCs/>
      <w:color w:val="26282F"/>
      <w:sz w:val="26"/>
      <w:szCs w:val="26"/>
    </w:rPr>
  </w:style>
  <w:style w:type="paragraph" w:styleId="a5">
    <w:name w:val="Body Text"/>
    <w:basedOn w:val="a"/>
    <w:link w:val="10"/>
    <w:rsid w:val="000D6232"/>
    <w:pPr>
      <w:widowControl w:val="0"/>
      <w:autoSpaceDE w:val="0"/>
      <w:spacing w:after="120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0D62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Основной текст Знак1"/>
    <w:basedOn w:val="a0"/>
    <w:link w:val="a5"/>
    <w:rsid w:val="000D6232"/>
    <w:rPr>
      <w:rFonts w:ascii="Arial" w:eastAsia="Times New Roman" w:hAnsi="Arial" w:cs="Times New Roman"/>
      <w:sz w:val="20"/>
      <w:szCs w:val="20"/>
      <w:lang w:eastAsia="zh-CN"/>
    </w:rPr>
  </w:style>
  <w:style w:type="paragraph" w:styleId="a7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"/>
    <w:basedOn w:val="a"/>
    <w:uiPriority w:val="34"/>
    <w:qFormat/>
    <w:rsid w:val="000D6232"/>
    <w:pPr>
      <w:ind w:left="720"/>
      <w:contextualSpacing/>
    </w:pPr>
    <w:rPr>
      <w:sz w:val="28"/>
      <w:szCs w:val="22"/>
    </w:rPr>
  </w:style>
  <w:style w:type="paragraph" w:customStyle="1" w:styleId="ConsPlusNonformat">
    <w:name w:val="ConsPlusNonformat"/>
    <w:uiPriority w:val="99"/>
    <w:rsid w:val="000D623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2018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1842" TargetMode="External"/><Relationship Id="rId5" Type="http://schemas.openxmlformats.org/officeDocument/2006/relationships/hyperlink" Target="garantF1://12012604.1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25</cp:revision>
  <cp:lastPrinted>2023-12-12T12:35:00Z</cp:lastPrinted>
  <dcterms:created xsi:type="dcterms:W3CDTF">2019-11-19T04:46:00Z</dcterms:created>
  <dcterms:modified xsi:type="dcterms:W3CDTF">2023-12-12T12:37:00Z</dcterms:modified>
</cp:coreProperties>
</file>