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AB5FD2" w:rsidRPr="00194DFC" w:rsidTr="0049158E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B5FD2" w:rsidRPr="00194DFC" w:rsidRDefault="00AB5FD2" w:rsidP="0049158E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B5FD2" w:rsidRPr="00194DFC" w:rsidRDefault="007F453A" w:rsidP="00121F66">
            <w:pPr>
              <w:pStyle w:val="a5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7" style="position:absolute;left:0;text-align:left;margin-left:-6pt;margin-top:169.7pt;width:222.45pt;height:18.05pt;z-index:251661312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AB5FD2"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B5FD2" w:rsidRPr="00194DFC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AB5FD2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121F66" w:rsidRPr="00194DFC" w:rsidRDefault="00121F66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AB5FD2" w:rsidRPr="00194DFC" w:rsidRDefault="00121F66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</w:t>
            </w:r>
            <w:r w:rsidR="00AB5FD2"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B5FD2" w:rsidRPr="00194DFC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B5FD2" w:rsidRPr="00194DFC" w:rsidRDefault="00AB5FD2" w:rsidP="0049158E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194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194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B5FD2" w:rsidRDefault="00C20614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18.03.2024                        </w:t>
            </w:r>
            <w:r w:rsidR="00AB5F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33-п</w:t>
            </w: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66" w:rsidRPr="00194DFC" w:rsidRDefault="00121F66" w:rsidP="00121F6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FD2" w:rsidRPr="00194DFC" w:rsidTr="0049158E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11E4B" w:rsidRDefault="00AB5FD2" w:rsidP="00B11E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proofErr w:type="gramStart"/>
            <w:r w:rsidR="00910139"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  <w:r w:rsidR="00910139" w:rsidRPr="009A0A9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B1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E4B" w:rsidRPr="00971B05"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финансового менеджмента </w:t>
            </w:r>
            <w:r w:rsidR="00B11E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proofErr w:type="gramEnd"/>
            <w:r w:rsidR="00B11E4B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Оренбургского района Оренбургской области</w:t>
            </w:r>
          </w:p>
          <w:p w:rsidR="00AB5FD2" w:rsidRPr="00194DFC" w:rsidRDefault="00B11E4B" w:rsidP="00B11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2023 год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B5FD2" w:rsidRPr="00194DFC" w:rsidRDefault="00AB5FD2" w:rsidP="0049158E">
            <w:pPr>
              <w:rPr>
                <w:rFonts w:ascii="Times New Roman" w:hAnsi="Times New Roman" w:cs="Times New Roman"/>
              </w:rPr>
            </w:pPr>
          </w:p>
          <w:p w:rsidR="00AB5FD2" w:rsidRPr="00194DFC" w:rsidRDefault="00AB5FD2" w:rsidP="0049158E">
            <w:pPr>
              <w:rPr>
                <w:rFonts w:ascii="Times New Roman" w:hAnsi="Times New Roman" w:cs="Times New Roman"/>
              </w:rPr>
            </w:pPr>
          </w:p>
          <w:p w:rsidR="00AB5FD2" w:rsidRPr="00194DFC" w:rsidRDefault="00AB5FD2" w:rsidP="0049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FD2" w:rsidRPr="00194DFC" w:rsidRDefault="00AB5FD2" w:rsidP="00AB5FD2">
      <w:pPr>
        <w:pStyle w:val="a3"/>
        <w:rPr>
          <w:rFonts w:ascii="Times New Roman" w:hAnsi="Times New Roman" w:cs="Times New Roman"/>
        </w:rPr>
      </w:pPr>
    </w:p>
    <w:p w:rsidR="00AB5FD2" w:rsidRDefault="002C7096" w:rsidP="003A25F1">
      <w:pPr>
        <w:pStyle w:val="BlockQuotation"/>
        <w:widowControl/>
        <w:tabs>
          <w:tab w:val="left" w:pos="-426"/>
        </w:tabs>
        <w:ind w:left="0" w:right="0" w:firstLine="709"/>
      </w:pPr>
      <w:proofErr w:type="gramStart"/>
      <w:r>
        <w:t>В</w:t>
      </w:r>
      <w:r w:rsidR="008A3198" w:rsidRPr="003A25F1">
        <w:t xml:space="preserve"> соответствии с </w:t>
      </w:r>
      <w:r w:rsidR="000C0A4C" w:rsidRPr="000C0A4C">
        <w:t>Федеральн</w:t>
      </w:r>
      <w:r>
        <w:t>ым</w:t>
      </w:r>
      <w:r w:rsidR="000C0A4C" w:rsidRPr="000C0A4C">
        <w:t xml:space="preserve"> закон</w:t>
      </w:r>
      <w:r>
        <w:t>ом</w:t>
      </w:r>
      <w:r w:rsidR="000C0A4C" w:rsidRPr="000C0A4C">
        <w:t xml:space="preserve"> от 6 октября 2003 г. </w:t>
      </w:r>
      <w:r w:rsidR="000C0A4C">
        <w:t>№</w:t>
      </w:r>
      <w:r w:rsidR="000C0A4C" w:rsidRPr="000C0A4C">
        <w:t xml:space="preserve"> 131-ФЗ </w:t>
      </w:r>
      <w:r w:rsidR="000C0A4C">
        <w:t>«</w:t>
      </w:r>
      <w:r w:rsidR="000C0A4C" w:rsidRPr="000C0A4C">
        <w:t>Об общих принципах организации местного самоуправления в Российской Федерации</w:t>
      </w:r>
      <w:r w:rsidR="000C0A4C">
        <w:t>»</w:t>
      </w:r>
      <w:r w:rsidR="00DB6203" w:rsidRPr="003A25F1">
        <w:t xml:space="preserve">,  руководствуясь </w:t>
      </w:r>
      <w:r w:rsidR="00C03DCD">
        <w:t>п</w:t>
      </w:r>
      <w:r w:rsidR="00C03DCD" w:rsidRPr="00C03DCD">
        <w:t>остановление</w:t>
      </w:r>
      <w:r w:rsidR="00C03DCD">
        <w:t>м</w:t>
      </w:r>
      <w:r w:rsidR="00C03DCD" w:rsidRPr="00C03DCD">
        <w:t xml:space="preserve"> </w:t>
      </w:r>
      <w:r w:rsidR="00B11E4B">
        <w:t>администрации муниципального образования Пугачевский сельсовет Оренбургского района</w:t>
      </w:r>
      <w:r w:rsidR="00C03DCD" w:rsidRPr="00C03DCD">
        <w:t xml:space="preserve"> Оренбу</w:t>
      </w:r>
      <w:r w:rsidR="00C03DCD">
        <w:t xml:space="preserve">ргской области от 21 </w:t>
      </w:r>
      <w:r w:rsidR="00B11E4B">
        <w:t>апреля</w:t>
      </w:r>
      <w:r w:rsidR="00C03DCD">
        <w:t xml:space="preserve"> 20</w:t>
      </w:r>
      <w:r w:rsidR="00B11E4B">
        <w:t>20</w:t>
      </w:r>
      <w:r w:rsidR="00C03DCD">
        <w:t> года</w:t>
      </w:r>
      <w:r w:rsidR="00C03DCD" w:rsidRPr="00C03DCD">
        <w:t xml:space="preserve"> </w:t>
      </w:r>
      <w:r w:rsidR="00C03DCD">
        <w:t>№</w:t>
      </w:r>
      <w:r w:rsidR="00B11E4B">
        <w:t> 47</w:t>
      </w:r>
      <w:r w:rsidR="00C03DCD" w:rsidRPr="00C03DCD">
        <w:t xml:space="preserve">-п </w:t>
      </w:r>
      <w:r w:rsidR="00C03DCD">
        <w:t>«</w:t>
      </w:r>
      <w:r w:rsidR="00C03DCD" w:rsidRPr="00C03DCD">
        <w:t xml:space="preserve">Об утверждении </w:t>
      </w:r>
      <w:r w:rsidR="00AC679A">
        <w:t>Поряд</w:t>
      </w:r>
      <w:r w:rsidR="00B11E4B">
        <w:t>ка балльной оценки качества финансового менеджмента главных распорядителей бюджетных средств муниципального образования Пугачевский сельсовет</w:t>
      </w:r>
      <w:r w:rsidR="00C03DCD">
        <w:t>»</w:t>
      </w:r>
      <w:r>
        <w:t>,</w:t>
      </w:r>
      <w:r w:rsidR="00C03DCD">
        <w:t xml:space="preserve"> </w:t>
      </w:r>
      <w:r w:rsidR="00DB6203" w:rsidRPr="003A25F1">
        <w:t>Уставом муниципально</w:t>
      </w:r>
      <w:r w:rsidR="00C03DCD">
        <w:t>го</w:t>
      </w:r>
      <w:r w:rsidR="00DB6203" w:rsidRPr="003A25F1">
        <w:t xml:space="preserve"> образовани</w:t>
      </w:r>
      <w:r w:rsidR="00C03DCD">
        <w:t>я</w:t>
      </w:r>
      <w:r w:rsidR="00DB6203" w:rsidRPr="003A25F1">
        <w:t xml:space="preserve"> </w:t>
      </w:r>
      <w:r w:rsidR="00121F66">
        <w:t>Пугачев</w:t>
      </w:r>
      <w:r w:rsidR="00DB6203" w:rsidRPr="003A25F1">
        <w:t xml:space="preserve">ский </w:t>
      </w:r>
      <w:r w:rsidR="00121F66">
        <w:t>сельсовет</w:t>
      </w:r>
      <w:r>
        <w:t>, в</w:t>
      </w:r>
      <w:r w:rsidRPr="003A25F1">
        <w:t xml:space="preserve"> целях</w:t>
      </w:r>
      <w:proofErr w:type="gramEnd"/>
      <w:r w:rsidRPr="003A25F1">
        <w:t xml:space="preserve"> повышения эффективности расходов бюджета муниципального образования </w:t>
      </w:r>
      <w:r w:rsidR="00121F66">
        <w:t>Пугачевский сельсовет</w:t>
      </w:r>
      <w:r w:rsidRPr="003A25F1">
        <w:t xml:space="preserve"> и качества управления средствами бюджета главными распорядителями и получателями бюджетных средств муниципального образования </w:t>
      </w:r>
      <w:r w:rsidR="00121F66">
        <w:t xml:space="preserve"> Пугачев</w:t>
      </w:r>
      <w:r w:rsidRPr="003A25F1">
        <w:t xml:space="preserve">ский </w:t>
      </w:r>
      <w:r w:rsidR="00121F66">
        <w:t xml:space="preserve"> сельсовет</w:t>
      </w:r>
      <w:r w:rsidR="00AB5FD2" w:rsidRPr="003A25F1">
        <w:t>:</w:t>
      </w:r>
    </w:p>
    <w:p w:rsidR="00B11E4B" w:rsidRPr="003A25F1" w:rsidRDefault="00B11E4B" w:rsidP="003A25F1">
      <w:pPr>
        <w:pStyle w:val="BlockQuotation"/>
        <w:widowControl/>
        <w:tabs>
          <w:tab w:val="left" w:pos="-426"/>
        </w:tabs>
        <w:ind w:left="0" w:right="0" w:firstLine="709"/>
      </w:pPr>
    </w:p>
    <w:p w:rsidR="00AB5FD2" w:rsidRDefault="00AB5FD2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4B">
        <w:rPr>
          <w:rFonts w:ascii="Times New Roman" w:hAnsi="Times New Roman" w:cs="Times New Roman"/>
          <w:sz w:val="28"/>
          <w:szCs w:val="28"/>
        </w:rPr>
        <w:t>1.</w:t>
      </w:r>
      <w:r w:rsidR="005C45B1">
        <w:rPr>
          <w:rFonts w:ascii="Times New Roman" w:hAnsi="Times New Roman" w:cs="Times New Roman"/>
          <w:sz w:val="28"/>
          <w:szCs w:val="28"/>
        </w:rPr>
        <w:t xml:space="preserve"> </w:t>
      </w:r>
      <w:r w:rsidR="00A603FD" w:rsidRPr="00B11E4B">
        <w:rPr>
          <w:rFonts w:ascii="Times New Roman" w:hAnsi="Times New Roman" w:cs="Times New Roman"/>
          <w:sz w:val="28"/>
          <w:szCs w:val="28"/>
        </w:rPr>
        <w:t>Утвердить</w:t>
      </w:r>
      <w:r w:rsidR="00A603FD">
        <w:t xml:space="preserve"> </w:t>
      </w:r>
      <w:r w:rsidR="000E5B53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="000E5B53">
        <w:rPr>
          <w:rFonts w:ascii="Times New Roman" w:hAnsi="Times New Roman" w:cs="Times New Roman"/>
          <w:sz w:val="28"/>
          <w:szCs w:val="28"/>
        </w:rPr>
        <w:t>показателей</w:t>
      </w:r>
      <w:r w:rsidR="00B11E4B">
        <w:rPr>
          <w:rFonts w:ascii="Times New Roman" w:hAnsi="Times New Roman" w:cs="Times New Roman"/>
          <w:sz w:val="28"/>
          <w:szCs w:val="28"/>
        </w:rPr>
        <w:t xml:space="preserve"> </w:t>
      </w:r>
      <w:r w:rsidR="00B11E4B" w:rsidRPr="00971B05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</w:t>
      </w:r>
      <w:r w:rsidR="00B11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11E4B"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за 2023 год согласно приложению к настоящему постановлению.</w:t>
      </w:r>
    </w:p>
    <w:p w:rsidR="00B11E4B" w:rsidRP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7EA" w:rsidRDefault="001E17EA" w:rsidP="001E1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1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 w:rsidR="00A603FD" w:rsidRPr="00A603FD">
        <w:rPr>
          <w:rFonts w:ascii="Times New Roman" w:hAnsi="Times New Roman" w:cs="Times New Roman"/>
          <w:sz w:val="28"/>
          <w:szCs w:val="28"/>
        </w:rPr>
        <w:t>размещению на сайте муниципального образования</w:t>
      </w:r>
      <w:r w:rsidR="00A603FD"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области.</w:t>
      </w:r>
    </w:p>
    <w:p w:rsidR="00B11E4B" w:rsidRPr="00DD001D" w:rsidRDefault="00B11E4B" w:rsidP="001E1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7EA" w:rsidRDefault="001E17EA" w:rsidP="001E1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00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00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1E4B" w:rsidRPr="00DD001D" w:rsidRDefault="00B11E4B" w:rsidP="001E1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A78" w:rsidRDefault="001E17EA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1D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</w:t>
      </w:r>
      <w:r w:rsidR="00121F66">
        <w:rPr>
          <w:rFonts w:ascii="Times New Roman" w:hAnsi="Times New Roman" w:cs="Times New Roman"/>
          <w:sz w:val="28"/>
          <w:szCs w:val="28"/>
        </w:rPr>
        <w:t xml:space="preserve">у после его официального </w:t>
      </w:r>
      <w:r w:rsidR="00A603FD">
        <w:rPr>
          <w:rFonts w:ascii="Times New Roman" w:hAnsi="Times New Roman" w:cs="Times New Roman"/>
          <w:sz w:val="28"/>
          <w:szCs w:val="28"/>
        </w:rPr>
        <w:t xml:space="preserve"> </w:t>
      </w:r>
      <w:r w:rsidR="00771D6D">
        <w:rPr>
          <w:rFonts w:ascii="Times New Roman" w:hAnsi="Times New Roman" w:cs="Times New Roman"/>
          <w:sz w:val="28"/>
          <w:szCs w:val="28"/>
        </w:rPr>
        <w:t>обнародования.</w:t>
      </w:r>
      <w:r w:rsidRPr="00DD0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9A" w:rsidRDefault="00AC679A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9A" w:rsidRPr="00B11E4B" w:rsidRDefault="00AC679A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C72" w:rsidRDefault="00A14C72" w:rsidP="00A14C72">
      <w:pPr>
        <w:pStyle w:val="BlockQuotation"/>
        <w:widowControl/>
        <w:tabs>
          <w:tab w:val="left" w:pos="-426"/>
        </w:tabs>
        <w:ind w:left="0" w:right="-58" w:firstLine="0"/>
      </w:pPr>
      <w:r w:rsidRPr="00194DFC">
        <w:t xml:space="preserve">Глава муниципального образования           </w:t>
      </w:r>
      <w:r w:rsidR="00AC679A">
        <w:t xml:space="preserve">                        </w:t>
      </w:r>
      <w:proofErr w:type="spellStart"/>
      <w:r w:rsidR="00B11E4B">
        <w:t>Б.К.Кульжанов</w:t>
      </w:r>
      <w:proofErr w:type="spellEnd"/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tabs>
          <w:tab w:val="left" w:pos="273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B11E4B">
      <w:pPr>
        <w:rPr>
          <w:rFonts w:ascii="Times New Roman" w:hAnsi="Times New Roman" w:cs="Times New Roman"/>
          <w:sz w:val="28"/>
          <w:szCs w:val="28"/>
        </w:rPr>
      </w:pPr>
    </w:p>
    <w:p w:rsidR="00EA7F12" w:rsidRPr="00B11E4B" w:rsidRDefault="00EA7F12" w:rsidP="00B11E4B">
      <w:pPr>
        <w:rPr>
          <w:rFonts w:ascii="Times New Roman" w:hAnsi="Times New Roman" w:cs="Times New Roman"/>
          <w:sz w:val="28"/>
          <w:szCs w:val="28"/>
        </w:rPr>
        <w:sectPr w:rsidR="00EA7F12" w:rsidRPr="00B11E4B" w:rsidSect="005B3BF1">
          <w:headerReference w:type="default" r:id="rId8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456"/>
        <w:gridCol w:w="4678"/>
      </w:tblGrid>
      <w:tr w:rsidR="00B11E4B" w:rsidRPr="003A25F1" w:rsidTr="00B11E4B">
        <w:trPr>
          <w:trHeight w:val="1833"/>
        </w:trPr>
        <w:tc>
          <w:tcPr>
            <w:tcW w:w="10456" w:type="dxa"/>
          </w:tcPr>
          <w:p w:rsidR="00B11E4B" w:rsidRPr="003A25F1" w:rsidRDefault="00B11E4B" w:rsidP="00B11E4B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11E4B" w:rsidRPr="00C03DCD" w:rsidRDefault="00B11E4B" w:rsidP="00B11E4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F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1E4B" w:rsidRDefault="00B11E4B" w:rsidP="00B11E4B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  <w:r>
              <w:t xml:space="preserve">к постановлению </w:t>
            </w:r>
            <w:r w:rsidRPr="003A25F1">
              <w:t xml:space="preserve"> муниципальног</w:t>
            </w:r>
            <w:r>
              <w:t>о образования  Пугачевский сельсовет Оренбургского района Оренбургской области</w:t>
            </w:r>
          </w:p>
          <w:p w:rsidR="00B11E4B" w:rsidRPr="003A25F1" w:rsidRDefault="00B11E4B" w:rsidP="00B11E4B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  <w:r>
              <w:t>от 18.03.2024 № 33-п</w:t>
            </w:r>
          </w:p>
        </w:tc>
      </w:tr>
    </w:tbl>
    <w:p w:rsidR="00D5754F" w:rsidRDefault="00D5754F" w:rsidP="003A25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3A25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3A25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8E4F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Pr="009A0A9C">
        <w:rPr>
          <w:rFonts w:ascii="Times New Roman" w:hAnsi="Times New Roman" w:cs="Times New Roman"/>
          <w:sz w:val="28"/>
          <w:szCs w:val="28"/>
        </w:rPr>
        <w:t xml:space="preserve"> показателей оценки качества финансового менеджмента</w:t>
      </w:r>
    </w:p>
    <w:p w:rsidR="00E7310E" w:rsidRPr="00231F71" w:rsidRDefault="00B11E4B" w:rsidP="00E731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A9C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1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Пугачевский сельсовет </w:t>
      </w:r>
      <w:r w:rsidR="00281D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10E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 за 2023 год</w:t>
      </w:r>
    </w:p>
    <w:p w:rsidR="00B11E4B" w:rsidRDefault="00B11E4B" w:rsidP="00E731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78"/>
        <w:gridCol w:w="3052"/>
        <w:gridCol w:w="4337"/>
        <w:gridCol w:w="850"/>
        <w:gridCol w:w="2938"/>
        <w:gridCol w:w="3552"/>
      </w:tblGrid>
      <w:tr w:rsidR="00B11E4B" w:rsidRPr="00405357" w:rsidTr="00B11E4B">
        <w:trPr>
          <w:cantSplit/>
          <w:trHeight w:val="480"/>
          <w:tblHeader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A27482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27482">
              <w:rPr>
                <w:rFonts w:ascii="Times New Roman" w:hAnsi="Times New Roman" w:cs="Times New Roman"/>
              </w:rPr>
              <w:t xml:space="preserve">Единица </w:t>
            </w:r>
            <w:r w:rsidRPr="00A2748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Результат оценки качества, комментарий</w:t>
            </w:r>
          </w:p>
        </w:tc>
      </w:tr>
      <w:tr w:rsidR="00B11E4B" w:rsidRPr="00405357" w:rsidTr="00B11E4B">
        <w:trPr>
          <w:cantSplit/>
          <w:trHeight w:val="175"/>
          <w:tblHeader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405357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E4B" w:rsidRPr="00405357" w:rsidTr="00B11E4B">
        <w:trPr>
          <w:cantSplit/>
          <w:trHeight w:val="50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Качественные показатели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5A">
              <w:rPr>
                <w:rFonts w:ascii="Times New Roman" w:hAnsi="Times New Roman" w:cs="Times New Roman"/>
                <w:sz w:val="24"/>
                <w:szCs w:val="24"/>
              </w:rPr>
              <w:t>Максимально - 38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4B" w:rsidRPr="00405357" w:rsidTr="00B11E4B">
        <w:trPr>
          <w:cantSplit/>
          <w:trHeight w:val="32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Своевременность представления планового реестра расходных обязательств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405357">
              <w:rPr>
                <w:rFonts w:ascii="Times New Roman" w:hAnsi="Times New Roman" w:cs="Times New Roman"/>
              </w:rPr>
              <w:t>плановый реестр расходных обязатель</w:t>
            </w:r>
            <w:proofErr w:type="gramStart"/>
            <w:r w:rsidRPr="00405357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405357">
              <w:rPr>
                <w:rFonts w:ascii="Times New Roman" w:hAnsi="Times New Roman" w:cs="Times New Roman"/>
              </w:rPr>
              <w:t>едставлен в срок, установленный постановлением администрации МО</w:t>
            </w:r>
            <w:r>
              <w:rPr>
                <w:rFonts w:ascii="Times New Roman" w:hAnsi="Times New Roman" w:cs="Times New Roman"/>
              </w:rPr>
              <w:t xml:space="preserve"> Пугачев</w:t>
            </w:r>
            <w:r w:rsidRPr="00405357">
              <w:rPr>
                <w:rFonts w:ascii="Times New Roman" w:hAnsi="Times New Roman" w:cs="Times New Roman"/>
              </w:rPr>
              <w:t xml:space="preserve">ский </w:t>
            </w:r>
            <w:r>
              <w:rPr>
                <w:rFonts w:ascii="Times New Roman" w:hAnsi="Times New Roman" w:cs="Times New Roman"/>
              </w:rPr>
              <w:t>сельсовет</w:t>
            </w:r>
            <w:r w:rsidRPr="0040535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</w:t>
            </w:r>
            <w:r w:rsidRPr="00F9622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F962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F9622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45</w:t>
            </w:r>
            <w:r w:rsidRPr="00F96227">
              <w:rPr>
                <w:rFonts w:ascii="Times New Roman" w:hAnsi="Times New Roman" w:cs="Times New Roman"/>
              </w:rPr>
              <w:t>-п</w:t>
            </w:r>
            <w:r w:rsidRPr="00405357">
              <w:rPr>
                <w:rFonts w:ascii="Times New Roman" w:hAnsi="Times New Roman" w:cs="Times New Roman"/>
              </w:rPr>
              <w:t xml:space="preserve"> «Об утверждении порядка составления и ведения реестра расходных обязательств муниципальног</w:t>
            </w:r>
            <w:r>
              <w:rPr>
                <w:rFonts w:ascii="Times New Roman" w:hAnsi="Times New Roman" w:cs="Times New Roman"/>
              </w:rPr>
              <w:t>о образования Пугачевский сельсовет</w:t>
            </w:r>
            <w:r w:rsidRPr="004053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E7791">
              <w:rPr>
                <w:rFonts w:ascii="Times New Roman" w:hAnsi="Times New Roman" w:cs="Times New Roman"/>
                <w:highlight w:val="yellow"/>
              </w:rPr>
              <w:t>да</w:t>
            </w:r>
            <w:r w:rsidRPr="00405357"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2</w:t>
            </w:r>
            <w:r w:rsidRPr="00405357">
              <w:rPr>
                <w:rFonts w:ascii="Times New Roman" w:hAnsi="Times New Roman" w:cs="Times New Roman"/>
              </w:rPr>
              <w:t xml:space="preserve"> - если плановый реестр расходных обязатель</w:t>
            </w:r>
            <w:proofErr w:type="gramStart"/>
            <w:r w:rsidRPr="00405357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405357">
              <w:rPr>
                <w:rFonts w:ascii="Times New Roman" w:hAnsi="Times New Roman" w:cs="Times New Roman"/>
              </w:rPr>
              <w:t>едставлен в срок;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если плановый реестр расходных обязательств не представлен в срок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положительно расценивается представление ГРБС в ходе составления проекта </w:t>
            </w:r>
            <w:r w:rsidRPr="00405357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бюджета</w:t>
            </w:r>
            <w:r w:rsidRPr="00405357">
              <w:rPr>
                <w:rFonts w:ascii="Times New Roman" w:hAnsi="Times New Roman" w:cs="Times New Roman"/>
              </w:rPr>
              <w:t xml:space="preserve"> на очередной финансовый год и плановый период планового реестра расходных обязательств в установленные сроки</w:t>
            </w:r>
          </w:p>
        </w:tc>
      </w:tr>
      <w:tr w:rsidR="00B11E4B" w:rsidRPr="00405357" w:rsidTr="00B11E4B">
        <w:trPr>
          <w:cantSplit/>
          <w:trHeight w:val="24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Качество правового акта ГРБС, регулирующего вопросы финансового обеспечения муниципальных заданий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наличие правового акта ГРБС, содержащего порядок и механизмы расчета финансовых затрат на оказание муниципальных услуг и на содержание имущества муниципальных учреждений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- если правовой акт ГРБС полностью соответствует требованиям;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0 - если правовой акт ГРБС не утвержден или не соответствует требованиям </w:t>
            </w:r>
            <w:hyperlink w:anchor="sub_1121" w:history="1">
              <w:r w:rsidRPr="00405357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подпунктов </w:t>
              </w:r>
            </w:hyperlink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5A74D0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наличие правового акта ГРБС, регулирующего вопросы финансового обеспечения муниципальных заданий, является положительным фактором, способствующим повышению качества финансового менеджмента</w:t>
            </w:r>
          </w:p>
        </w:tc>
      </w:tr>
      <w:tr w:rsidR="00B11E4B" w:rsidRPr="00405357" w:rsidTr="00B11E4B">
        <w:trPr>
          <w:cantSplit/>
          <w:trHeight w:val="24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Качество правовых актов ГРБС, регулирующих внутренние процедуры подготовки бюджетных проектировок на очередной финансовый год и плановый период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наличие правовых актов ГРБС, регулирующих внутренние процедуры подготовки бюджетных проектировок на очередной финансовый год и плановый период, а также включение в данные документы разделов, регламентирующих: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1) подготовку реестра расходных обязательств ГРБС;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2) подготовку обоснований бюджетных ассигнований;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3) распределение бюджетных ассигнований между подведомственными получателями бюджетных средств (далее - ПБС) и (или) определение объемов финансового обеспечения выполнения муниципальными учреждениями муниципальных заданий на оказание муниципальных услуг (выполнение работ) с учетом достижения непосредственных результатов в отчетном периоде.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  <w:r w:rsidRPr="00710579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5</w:t>
            </w:r>
            <w:r w:rsidRPr="00710579">
              <w:rPr>
                <w:rFonts w:ascii="Times New Roman" w:hAnsi="Times New Roman" w:cs="Times New Roman"/>
              </w:rPr>
              <w:t xml:space="preserve"> - если правовые акты ГРБС полностью соответствуют требованиям </w:t>
            </w:r>
            <w:hyperlink w:anchor="sub_1121" w:history="1">
              <w:r w:rsidRPr="00710579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подпунктов 1 - 3</w:t>
              </w:r>
            </w:hyperlink>
            <w:r w:rsidRPr="00710579">
              <w:rPr>
                <w:rFonts w:ascii="Times New Roman" w:hAnsi="Times New Roman" w:cs="Times New Roman"/>
                <w:b/>
              </w:rPr>
              <w:t>;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4 - если правовые акты ГРБС соответствуют только двум требованиям;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 xml:space="preserve">2 - если правовые акты ГРБС соответствуют только 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только одному требованию;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0 - если правовые акты ГРБС не утверждены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 xml:space="preserve">качество финансового менеджмента напрямую зависит от наличия правовых актов ГРБС, регламентирующих внутренние правила и процедуры </w:t>
            </w:r>
            <w:r w:rsidRPr="00442ABA">
              <w:rPr>
                <w:rFonts w:ascii="Times New Roman" w:hAnsi="Times New Roman" w:cs="Times New Roman"/>
              </w:rPr>
              <w:t>планирования потребностей</w:t>
            </w:r>
            <w:r w:rsidRPr="00710579">
              <w:rPr>
                <w:rFonts w:ascii="Times New Roman" w:hAnsi="Times New Roman" w:cs="Times New Roman"/>
              </w:rPr>
              <w:t xml:space="preserve"> в бюджетных средствах для реализации соответствующих полномочий</w:t>
            </w:r>
          </w:p>
        </w:tc>
      </w:tr>
      <w:tr w:rsidR="00B11E4B" w:rsidRPr="00405357" w:rsidTr="00B11E4B">
        <w:trPr>
          <w:cantSplit/>
          <w:trHeight w:val="211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нормативов затрат на оказание муниципальных услуг муниципальными бюджетными и автономными учреждениями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правовым актом ГРБС нормативов затрат на оказание муниципальных услуг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49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  <w:r w:rsidRPr="0098490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49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правого акта;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4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правого акта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ГРБС, утверждающего нормативы затрат на оказание муниципальных услуг муниципальными бюджетными и автономными учреждениями, является положительным фактором, способствующим повышению качества финансового менеджмента</w:t>
            </w:r>
          </w:p>
          <w:p w:rsidR="00B11E4B" w:rsidRPr="0040535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4B" w:rsidRPr="00405357" w:rsidTr="00B11E4B">
        <w:trPr>
          <w:cantSplit/>
          <w:trHeight w:val="239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Наличие в актах (справках) проверок ГРБС контролирующими органами указаний на нарушение бюджетного законодательства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Наличие в актах (справках) проверок ГРБС указаний на нарушение бюджетного законодательства (форма в составе годового отчета, содержащая сведения о результатах внешних контрольных мероприятий), а также результаты контрольных мероприятий, проводимых контрольно-надзорными органами.</w:t>
            </w:r>
          </w:p>
          <w:p w:rsidR="00B11E4B" w:rsidRPr="005A74D0" w:rsidRDefault="00B11E4B" w:rsidP="00B11E4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- отсутствие нарушений;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наличие нарушений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отсутствие в актах (справках) проверок ГРБС контролирующими органами указаний на нарушение </w:t>
            </w:r>
            <w:r w:rsidRPr="00405357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бюджетного законодательства</w:t>
            </w:r>
            <w:r w:rsidRPr="00405357">
              <w:rPr>
                <w:rFonts w:ascii="Times New Roman" w:hAnsi="Times New Roman" w:cs="Times New Roman"/>
              </w:rPr>
              <w:t xml:space="preserve"> является положительным фактором, способствующим повышению качества финансового менеджмента</w:t>
            </w:r>
          </w:p>
        </w:tc>
      </w:tr>
      <w:tr w:rsidR="00B11E4B" w:rsidRPr="00405357" w:rsidTr="00B11E4B">
        <w:trPr>
          <w:cantSplit/>
          <w:trHeight w:val="661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Качество правового акта ГРБС о порядке ведения мониторинга результатов деятельности муниципальных учреждений, получающих субсидии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муниципальных учреждений, которым предоставляются субсидии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-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муниципальных учреждений, получающих субсидии;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муниципальных учреждений, получающих субсидии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муниципальных учреждений, получающих субсидии, является положительным фактором, способствующим повышению качества финансового менеджмента</w:t>
            </w:r>
          </w:p>
        </w:tc>
      </w:tr>
      <w:tr w:rsidR="00B11E4B" w:rsidRPr="00405357" w:rsidTr="00B11E4B">
        <w:trPr>
          <w:cantSplit/>
          <w:trHeight w:val="324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Раскрытие информации на сайте www.bus.gov.ru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www.bus.gov.ru информации в полном объеме по подведомственным муниципальным учреждениям согласно приказу Минфина РФ от 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</w:t>
            </w:r>
          </w:p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2</w:t>
            </w:r>
            <w:r w:rsidRPr="00405357">
              <w:rPr>
                <w:rFonts w:ascii="Times New Roman" w:hAnsi="Times New Roman" w:cs="Times New Roman"/>
              </w:rPr>
              <w:t xml:space="preserve"> - если информация размещена в полном объеме;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1 - если информация размещена не полностью;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если информация не размещена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информация считается размещенной на сайте www.bus.gov.ru, если она размещена в полном объеме и по всем подведомственным муниципальным учреждениям </w:t>
            </w:r>
          </w:p>
        </w:tc>
      </w:tr>
      <w:tr w:rsidR="00B11E4B" w:rsidRPr="00405357" w:rsidTr="00B11E4B">
        <w:trPr>
          <w:cantSplit/>
          <w:trHeight w:val="324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D9281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D9281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</w:rPr>
              <w:t>Раскрытие информации о реализуемых муниципальных программах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размещение на официальном сайте ГРБС муниципальных программ, реализуемых ГРБС (включая муниципальные программы, по которым ГРБС является соисполнителем)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  <w:highlight w:val="yellow"/>
              </w:rPr>
              <w:t>да</w:t>
            </w:r>
            <w:r w:rsidRPr="00710579">
              <w:rPr>
                <w:rFonts w:ascii="Times New Roman" w:hAnsi="Times New Roman" w:cs="Times New Roman"/>
              </w:rPr>
              <w:t>/</w:t>
            </w:r>
            <w:r w:rsidRPr="00D928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  <w:highlight w:val="yellow"/>
              </w:rPr>
              <w:t>1</w:t>
            </w:r>
            <w:r w:rsidRPr="00710579">
              <w:rPr>
                <w:rFonts w:ascii="Times New Roman" w:hAnsi="Times New Roman" w:cs="Times New Roman"/>
              </w:rPr>
              <w:t xml:space="preserve"> - если информация размещена;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</w:rPr>
              <w:t>0</w:t>
            </w:r>
            <w:r w:rsidRPr="00710579">
              <w:rPr>
                <w:rFonts w:ascii="Times New Roman" w:hAnsi="Times New Roman" w:cs="Times New Roman"/>
              </w:rPr>
              <w:t xml:space="preserve"> - если информация не размещена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значение индикатора принимает положительное значение при размещении на официальном сайте ГРБС муниципальных программ, реализуемых ГРБС (включая муниципальные программы, по которым ГРБС является соисполнителем)</w:t>
            </w:r>
          </w:p>
        </w:tc>
      </w:tr>
      <w:tr w:rsidR="00B11E4B" w:rsidRPr="00405357" w:rsidTr="00B11E4B">
        <w:trPr>
          <w:cantSplit/>
          <w:trHeight w:val="392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D92817" w:rsidRDefault="00B11E4B" w:rsidP="00B11E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D9281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</w:rPr>
              <w:t>Соблюдение соответствия показателей муниципальных заданий и муниципальных программ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 xml:space="preserve">количественное и качественное соответствие показателей объема услуг (работ), установленных в муниципальных заданиях, показателям, утвержденным в муниципальных программах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  <w:highlight w:val="yellow"/>
              </w:rPr>
              <w:t>да</w:t>
            </w:r>
            <w:r w:rsidRPr="00710579"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6E7BBF">
              <w:rPr>
                <w:rFonts w:ascii="Times New Roman" w:hAnsi="Times New Roman" w:cs="Times New Roman"/>
              </w:rPr>
              <w:t>5</w:t>
            </w:r>
            <w:r w:rsidRPr="00710579">
              <w:rPr>
                <w:rFonts w:ascii="Times New Roman" w:hAnsi="Times New Roman" w:cs="Times New Roman"/>
              </w:rPr>
              <w:t xml:space="preserve"> - если соблюдается полное соответствие показателей</w:t>
            </w:r>
            <w:r w:rsidRPr="00710579">
              <w:rPr>
                <w:rFonts w:ascii="Times New Roman" w:hAnsi="Times New Roman" w:cs="Times New Roman"/>
                <w:b/>
              </w:rPr>
              <w:t>;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6E7BBF">
              <w:rPr>
                <w:rFonts w:ascii="Times New Roman" w:hAnsi="Times New Roman" w:cs="Times New Roman"/>
                <w:highlight w:val="yellow"/>
              </w:rPr>
              <w:t>3</w:t>
            </w:r>
            <w:r w:rsidRPr="00710579">
              <w:rPr>
                <w:rFonts w:ascii="Times New Roman" w:hAnsi="Times New Roman" w:cs="Times New Roman"/>
              </w:rPr>
              <w:t xml:space="preserve"> - если имеются единичные нарушения соответствия;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1 - если имеются множественные нарушения соответствия;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0 - если соответствие не соблюдено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 xml:space="preserve">положительно расценивается полное соответствие показателей объема услуг (работ), установленных в муниципальных заданиях, показателям, утвержденным в муниципальных программах  </w:t>
            </w:r>
          </w:p>
        </w:tc>
      </w:tr>
      <w:tr w:rsidR="00B11E4B" w:rsidRPr="00405357" w:rsidTr="00B11E4B">
        <w:trPr>
          <w:cantSplit/>
          <w:trHeight w:val="297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D9281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D9281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</w:rPr>
              <w:t>Соблюдение предельного уровня соотношения средней заработной платы руководителя муниципального учреждения и средней заработной платы работников муниципального учреждения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соблюдение предельного уровня соотношения средней заработной платы руководителя муниципального учреждения и средней заработной платы работников муниципального учреждения в кратности от 1 до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8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28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  <w:highlight w:val="yellow"/>
              </w:rPr>
              <w:t>1</w:t>
            </w:r>
            <w:r w:rsidRPr="00405357">
              <w:rPr>
                <w:rFonts w:ascii="Times New Roman" w:hAnsi="Times New Roman" w:cs="Times New Roman"/>
              </w:rPr>
              <w:t xml:space="preserve"> - соотношение соблюдено по всем учреждениям;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92817">
              <w:rPr>
                <w:rFonts w:ascii="Times New Roman" w:hAnsi="Times New Roman" w:cs="Times New Roman"/>
              </w:rPr>
              <w:t>0</w:t>
            </w:r>
            <w:r w:rsidRPr="00405357">
              <w:rPr>
                <w:rFonts w:ascii="Times New Roman" w:hAnsi="Times New Roman" w:cs="Times New Roman"/>
              </w:rPr>
              <w:t xml:space="preserve"> - соотношение не соблюдено хотя бы по одному учреждению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значение индикатора принимает положительное значение при соблюдении установленного предельного соотношения средней заработной платы руководителя муниципального учреждения и средней заработной платы работников муниципального учреждения в кратности от 1 до 5 по всем подведомственным муниципальным учреждениям </w:t>
            </w:r>
          </w:p>
          <w:p w:rsidR="00B11E4B" w:rsidRPr="005A74D0" w:rsidRDefault="00B11E4B" w:rsidP="00B11E4B"/>
        </w:tc>
      </w:tr>
      <w:tr w:rsidR="00B11E4B" w:rsidRPr="00405357" w:rsidTr="00B11E4B">
        <w:trPr>
          <w:cantSplit/>
          <w:trHeight w:val="24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Представление в составе годовой бюджетной отчетности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о мерах по повышению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расходования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средств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в рамках оценки данного показателя позитивно рассматривается сам факт наличия сведений о мерах по повышению эффективности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расходования бюджетных средств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0B558C" w:rsidRDefault="00B11E4B" w:rsidP="00B11E4B">
            <w:pPr>
              <w:rPr>
                <w:sz w:val="24"/>
                <w:szCs w:val="24"/>
              </w:rPr>
            </w:pPr>
            <w:r w:rsidRPr="000B558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E17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3 - сведения представлены;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не представлены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11E4B" w:rsidRPr="00405357" w:rsidTr="00B11E4B">
        <w:trPr>
          <w:cantSplit/>
          <w:trHeight w:val="20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отчетности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соблюдение сроков представления ГРБС при представлении годовой бюджетной отчетности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0B558C" w:rsidRDefault="00B11E4B" w:rsidP="00B11E4B">
            <w:pPr>
              <w:rPr>
                <w:sz w:val="24"/>
                <w:szCs w:val="24"/>
              </w:rPr>
            </w:pPr>
            <w:r w:rsidRPr="00E17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  <w:r w:rsidRPr="000B558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годовая бюджетная отчетность представлена ГРБС в установленные сроки;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0 - годовая бюджетная отчетность представлена ГРБС с нарушением установленных сроков.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11E4B" w:rsidRPr="00405357" w:rsidTr="00B11E4B">
        <w:trPr>
          <w:cantSplit/>
          <w:trHeight w:val="20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Наличие установленных для муниципальных учреждений количественно измеримых финансовых санкций (штрафов, изъятий) за нарушения условий выполнения муниципальных заданий</w:t>
            </w:r>
          </w:p>
          <w:p w:rsidR="00B11E4B" w:rsidRPr="00710579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наличие в нормативно-правовом акте ГРБС положений, устанавливающих для муниципальных учреждений количественно измеримые финансовые санкции (штрафы, изъятия) за нарушения условий выполнения муниципальных заданий</w:t>
            </w:r>
          </w:p>
          <w:p w:rsidR="00B11E4B" w:rsidRPr="00710579" w:rsidRDefault="00B11E4B" w:rsidP="00B11E4B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4903">
              <w:rPr>
                <w:rFonts w:ascii="Times New Roman" w:hAnsi="Times New Roman" w:cs="Times New Roman"/>
              </w:rPr>
              <w:t>да</w:t>
            </w:r>
            <w:r w:rsidRPr="00710579">
              <w:rPr>
                <w:rFonts w:ascii="Times New Roman" w:hAnsi="Times New Roman" w:cs="Times New Roman"/>
              </w:rPr>
              <w:t>/</w:t>
            </w:r>
            <w:r w:rsidRPr="00984903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984903">
              <w:rPr>
                <w:rFonts w:ascii="Times New Roman" w:hAnsi="Times New Roman" w:cs="Times New Roman"/>
              </w:rPr>
              <w:t>3</w:t>
            </w:r>
            <w:r w:rsidRPr="00710579">
              <w:rPr>
                <w:rFonts w:ascii="Times New Roman" w:hAnsi="Times New Roman" w:cs="Times New Roman"/>
              </w:rPr>
              <w:t xml:space="preserve"> - если установлены штрафные санкции;</w:t>
            </w:r>
          </w:p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984903">
              <w:rPr>
                <w:rFonts w:ascii="Times New Roman" w:hAnsi="Times New Roman" w:cs="Times New Roman"/>
                <w:highlight w:val="yellow"/>
              </w:rPr>
              <w:t>0</w:t>
            </w:r>
            <w:r w:rsidRPr="00710579">
              <w:rPr>
                <w:rFonts w:ascii="Times New Roman" w:hAnsi="Times New Roman" w:cs="Times New Roman"/>
              </w:rPr>
              <w:t xml:space="preserve"> - если отсутствуют штрафные санкции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положительно расценивается наличие в нормативно-правовом акте ГРБС штрафных санкций за нарушение условий выполнения муниципальных заданий</w:t>
            </w:r>
          </w:p>
        </w:tc>
      </w:tr>
      <w:tr w:rsidR="00B11E4B" w:rsidRPr="00405357" w:rsidTr="00B11E4B">
        <w:trPr>
          <w:cantSplit/>
          <w:trHeight w:val="151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F5373">
              <w:rPr>
                <w:rFonts w:ascii="Times New Roman" w:hAnsi="Times New Roman" w:cs="Times New Roman"/>
              </w:rPr>
              <w:t>Применение санкций государственными</w:t>
            </w:r>
            <w:r w:rsidRPr="00710579">
              <w:rPr>
                <w:rFonts w:ascii="Times New Roman" w:hAnsi="Times New Roman" w:cs="Times New Roman"/>
              </w:rPr>
              <w:t xml:space="preserve"> органами исполнительной власти в связи с невыполнением условий соглашений, заключенных с государственными органами исполнительной власти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применение санкций государственными органами исполнительной власти в связи с невыполнением условий соглашений, заключенных с государственными органами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10579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4903">
              <w:rPr>
                <w:rFonts w:ascii="Times New Roman" w:hAnsi="Times New Roman" w:cs="Times New Roman"/>
              </w:rPr>
              <w:t>да</w:t>
            </w:r>
            <w:r w:rsidRPr="00984903">
              <w:rPr>
                <w:rFonts w:ascii="Times New Roman" w:hAnsi="Times New Roman" w:cs="Times New Roman"/>
                <w:highlight w:val="yellow"/>
              </w:rPr>
              <w:t>/нет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984903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  <w:highlight w:val="yellow"/>
              </w:rPr>
              <w:t>3</w:t>
            </w:r>
            <w:r w:rsidRPr="00984903">
              <w:rPr>
                <w:rFonts w:ascii="Times New Roman" w:hAnsi="Times New Roman" w:cs="Times New Roman"/>
              </w:rPr>
              <w:t xml:space="preserve"> - если не применены санкции;</w:t>
            </w:r>
          </w:p>
          <w:p w:rsidR="00B11E4B" w:rsidRPr="00984903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0</w:t>
            </w:r>
            <w:r w:rsidRPr="00984903">
              <w:rPr>
                <w:rFonts w:ascii="Times New Roman" w:hAnsi="Times New Roman" w:cs="Times New Roman"/>
              </w:rPr>
              <w:t xml:space="preserve"> - если применены санкции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710579">
              <w:rPr>
                <w:rFonts w:ascii="Times New Roman" w:hAnsi="Times New Roman" w:cs="Times New Roman"/>
              </w:rPr>
              <w:t>положительно расценивается отсутствие санкций государственных органов исполнительной власти в связи с невыполнением условий соглашений, заключенных с государственными органами исполнительной власти</w:t>
            </w:r>
          </w:p>
        </w:tc>
      </w:tr>
      <w:tr w:rsidR="00B11E4B" w:rsidRPr="00405357" w:rsidTr="00B11E4B">
        <w:trPr>
          <w:cantSplit/>
          <w:trHeight w:val="51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3125E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125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Количественные показатели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73125E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125E">
              <w:rPr>
                <w:rFonts w:ascii="Times New Roman" w:hAnsi="Times New Roman" w:cs="Times New Roman"/>
                <w:sz w:val="24"/>
                <w:szCs w:val="24"/>
              </w:rPr>
              <w:t>Максимально 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4B" w:rsidRPr="00405357" w:rsidTr="00B11E4B">
        <w:trPr>
          <w:cantSplit/>
          <w:trHeight w:val="536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E084A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0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E084A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84A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местного бюджета (за исключением расходов, осуществленных за счет межбюджетных трансфертов, предоставленных из областного и федерального бюджетов)</w:t>
            </w:r>
            <w:proofErr w:type="gramEnd"/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*100, где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исполнения расходов ГРБС,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кассовые расходы ГРБС за счет средств местного бюджета (за исключением расходов, осуществленных за счет межбюджетных трансфертов, предоставленных из областного и федерального бюджетов) в отчетном периоде,</w:t>
            </w:r>
            <w:proofErr w:type="gramEnd"/>
          </w:p>
          <w:p w:rsidR="00B11E4B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плановые расходы ГРБС за счет средств местного бюджета (за исключением расходов, осуществленных за счет межбюджетных трансфертов, предоставленных из областного и федерального бюджетов) </w:t>
            </w:r>
            <w:proofErr w:type="gramEnd"/>
          </w:p>
          <w:p w:rsidR="008E4F1B" w:rsidRDefault="008E4F1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1B" w:rsidRPr="00405357" w:rsidRDefault="008E4F1B" w:rsidP="008E4F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8904,3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10277,9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86 %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≥ 95%;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7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≥ 90%;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≥ 85%;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2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≥ 80%;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0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&lt; 80%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уровень исполнения расходов за счет средств местного бюджета не менее 95% </w:t>
            </w:r>
          </w:p>
        </w:tc>
      </w:tr>
      <w:tr w:rsidR="00B11E4B" w:rsidRPr="00405357" w:rsidTr="00B11E4B">
        <w:trPr>
          <w:cantSplit/>
          <w:trHeight w:val="704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E084A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E084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E084A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E084A">
              <w:rPr>
                <w:rFonts w:ascii="Times New Roman" w:hAnsi="Times New Roman" w:cs="Times New Roman"/>
              </w:rPr>
              <w:t>Равномерность распределения расходов по кварталам.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7F453A" w:rsidP="00B11E4B">
            <w:pPr>
              <w:pStyle w:val="a8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Рк-Рср</m:t>
                      </m:r>
                    </m:e>
                  </m:d>
                  <m:r>
                    <m:rPr>
                      <m:sty m:val="p"/>
                    </m:rPr>
                    <w:rPr>
                      <w:rFonts w:ascii="Times New Roman" w:hAnsi="Cambria Math" w:cs="Times New Roman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Рср</m:t>
                  </m:r>
                </m:den>
              </m:f>
            </m:oMath>
            <w:r w:rsidR="00B11E4B" w:rsidRPr="00405357">
              <w:rPr>
                <w:rFonts w:ascii="Times New Roman" w:hAnsi="Times New Roman" w:cs="Times New Roman"/>
              </w:rPr>
              <w:t>, где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  <w:noProof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</w:rPr>
              <w:t xml:space="preserve"> - показатель равномерности распределения расходов по кварталам;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к</w:t>
            </w:r>
            <w:r w:rsidRPr="00405357">
              <w:rPr>
                <w:rFonts w:ascii="Times New Roman" w:hAnsi="Times New Roman" w:cs="Times New Roman"/>
              </w:rPr>
              <w:t xml:space="preserve"> - кассовые расходы ГРБС в IV квартале отчетного финансового года за счет средств местного бюджета (за исключением расходов, осуществленных за счет межбюджетных трансфертов, предоставленных из областного и федерального бюджетов);</w:t>
            </w:r>
            <w:proofErr w:type="gramEnd"/>
          </w:p>
          <w:p w:rsidR="00B11E4B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ср</w:t>
            </w:r>
            <w:r w:rsidRPr="00405357">
              <w:rPr>
                <w:rFonts w:ascii="Times New Roman" w:hAnsi="Times New Roman" w:cs="Times New Roman"/>
              </w:rPr>
              <w:t xml:space="preserve"> - средний объем кассовых расходов ГРБС за I - III кварталы отчетного финансового года за счет средств местного бюджета (за исключением расходов, осуществленных за счет межбюджетных трансфертов, предоставленных из областного и федерального бюджетов)</w:t>
            </w:r>
            <w:proofErr w:type="gramEnd"/>
          </w:p>
          <w:p w:rsidR="008E4F1B" w:rsidRDefault="008E4F1B" w:rsidP="008E4F1B"/>
          <w:p w:rsidR="008E4F1B" w:rsidRDefault="008E4F1B" w:rsidP="008E4F1B"/>
          <w:p w:rsidR="008E4F1B" w:rsidRPr="008E4F1B" w:rsidRDefault="008E4F1B" w:rsidP="008E4F1B">
            <w:pPr>
              <w:rPr>
                <w:sz w:val="28"/>
                <w:szCs w:val="28"/>
              </w:rPr>
            </w:pPr>
            <w:r w:rsidRPr="008E4F1B">
              <w:rPr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Pr="008E4F1B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 =</w:t>
            </w:r>
            <w:r w:rsidR="00F232D3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 xml:space="preserve"> (1780,27-2374,67)*100/2374,67=25%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-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</w:rPr>
              <w:t xml:space="preserve"> ≤ 30;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0 -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</w:rPr>
              <w:t xml:space="preserve"> &gt; 30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показатель выявляет концентрацию расходов ГРБС в IV квартале отчетного финансового года.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не превышающее 30 процентов</w:t>
            </w:r>
          </w:p>
        </w:tc>
      </w:tr>
      <w:tr w:rsidR="00B11E4B" w:rsidRPr="00405357" w:rsidTr="00B11E4B">
        <w:trPr>
          <w:cantSplit/>
          <w:trHeight w:val="21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E084A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0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E084A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084A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о внесении изменений в бюджетную роспись расходов, связанных с перемещением бюджетных ассигнований, в ходе исполнения бюджета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B0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уведомлений о внесении изменений в бюджетную роспись расходов в ходе исполнения бюджета в отчетном финансовом году </w:t>
            </w:r>
          </w:p>
          <w:p w:rsidR="007324B0" w:rsidRPr="007324B0" w:rsidRDefault="007324B0" w:rsidP="007324B0"/>
          <w:p w:rsidR="007324B0" w:rsidRPr="007324B0" w:rsidRDefault="007324B0" w:rsidP="007324B0"/>
          <w:p w:rsidR="007324B0" w:rsidRDefault="007324B0" w:rsidP="007324B0"/>
          <w:p w:rsidR="007324B0" w:rsidRDefault="007324B0" w:rsidP="007324B0"/>
          <w:p w:rsidR="00B11E4B" w:rsidRPr="007324B0" w:rsidRDefault="007324B0" w:rsidP="007324B0">
            <w:r>
              <w:t>Р3 =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5 – если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&lt; 10;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0B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10 ≤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&lt; 20;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0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20 ≤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&lt; 30;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2 – если 30 ≤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&lt; 50;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1 – если 50 ≤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&lt; 100;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0 – если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4B" w:rsidRPr="00405357" w:rsidTr="00B11E4B">
        <w:trPr>
          <w:cantSplit/>
          <w:trHeight w:val="392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</w:rPr>
              <w:t xml:space="preserve">Объем неисполненных бюджетных ассигнований на конец отчетного финансового года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405357" w:rsidRDefault="007F453A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b</m:t>
                  </m:r>
                </m:den>
              </m:f>
            </m:oMath>
            <w:r w:rsidR="00B11E4B" w:rsidRPr="00405357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неисполненных бюджетных ассигнований;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  <w:p w:rsidR="00F232D3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расходов ГРБС в отчетном финансовом году </w:t>
            </w:r>
          </w:p>
          <w:p w:rsidR="00F232D3" w:rsidRDefault="00F232D3" w:rsidP="00F232D3"/>
          <w:p w:rsidR="00B11E4B" w:rsidRPr="00F232D3" w:rsidRDefault="007324B0" w:rsidP="00F232D3"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= 5 %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5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&lt; 0,5%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0,5% ≤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&lt; 1%;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3 – если 1% ≤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&lt; 5%;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9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5% ≤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&lt; 15%;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1 – если 15% ≤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&lt; 30%;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0 – если Р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&gt; 30%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показатель позволяет оценить объем неисполненных на конец года бюджетных ассигнований. Целевым ориентиром для ГРБС является значение показателя, не превосходящее 0,5%.</w:t>
            </w:r>
          </w:p>
        </w:tc>
      </w:tr>
      <w:tr w:rsidR="00B11E4B" w:rsidRPr="00405357" w:rsidTr="00B11E4B">
        <w:trPr>
          <w:cantSplit/>
          <w:trHeight w:val="392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25538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Доля остатков на счетах муниципальных учреждений по субсидиям на иные цели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7F453A" w:rsidP="00B11E4B">
            <w:pPr>
              <w:pStyle w:val="a8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N/12</m:t>
                  </m:r>
                </m:den>
              </m:f>
              <m:r>
                <m:rPr>
                  <m:sty m:val="p"/>
                </m:rPr>
                <w:rPr>
                  <w:rFonts w:ascii="Times New Roman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100</m:t>
              </m:r>
            </m:oMath>
            <w:r w:rsidR="00B11E4B" w:rsidRPr="00405357">
              <w:rPr>
                <w:rFonts w:ascii="Times New Roman" w:hAnsi="Times New Roman" w:cs="Times New Roman"/>
              </w:rPr>
              <w:t>, где:</w:t>
            </w:r>
          </w:p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  <w:noProof/>
              </w:rPr>
              <w:t xml:space="preserve"> </w:t>
            </w:r>
            <w:r w:rsidRPr="00405357">
              <w:rPr>
                <w:rFonts w:ascii="Times New Roman" w:hAnsi="Times New Roman" w:cs="Times New Roman"/>
              </w:rPr>
              <w:t xml:space="preserve"> - доля остатков на счетах муниципальных учреждений по субсидиям на иные цели по состоянию на 1 января года, следующего за отчетным годом;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- остатки на счетах муниципальных учреждений по субсидиям на иные цели;</w:t>
            </w:r>
          </w:p>
          <w:p w:rsidR="00B11E4B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- общий объем доведенных субсидий на иные цели</w:t>
            </w:r>
          </w:p>
          <w:p w:rsidR="007324B0" w:rsidRDefault="007324B0" w:rsidP="007324B0"/>
          <w:p w:rsidR="007324B0" w:rsidRPr="007324B0" w:rsidRDefault="007324B0" w:rsidP="007324B0">
            <w:r>
              <w:t>Р5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  <w:highlight w:val="yellow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–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</w:rPr>
              <w:t>4</w:t>
            </w:r>
            <w:r w:rsidRPr="00405357">
              <w:rPr>
                <w:rFonts w:ascii="Times New Roman" w:hAnsi="Times New Roman" w:cs="Times New Roman"/>
              </w:rPr>
              <w:t xml:space="preserve"> – если 0 ≤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≤ 2;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3 – если 2 &lt;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≤ 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2 – если 5 &lt;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≤ 10;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0 –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&gt;10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является значение показателя менее 2 процентов</w:t>
            </w:r>
          </w:p>
        </w:tc>
      </w:tr>
      <w:tr w:rsidR="00B11E4B" w:rsidRPr="00405357" w:rsidTr="00B11E4B">
        <w:trPr>
          <w:cantSplit/>
          <w:trHeight w:val="478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Доля остатков на счетах муниципальных учреждений по субсидиям на выполнение муниципального задания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7F453A" w:rsidP="00B11E4B">
            <w:pPr>
              <w:pStyle w:val="a8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N/12</m:t>
                  </m:r>
                </m:den>
              </m:f>
              <m:r>
                <m:rPr>
                  <m:sty m:val="p"/>
                </m:rPr>
                <w:rPr>
                  <w:rFonts w:ascii="Times New Roman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100</m:t>
              </m:r>
            </m:oMath>
            <w:r w:rsidR="00B11E4B" w:rsidRPr="00405357">
              <w:rPr>
                <w:rFonts w:ascii="Times New Roman" w:hAnsi="Times New Roman" w:cs="Times New Roman"/>
              </w:rPr>
              <w:t>, где:</w:t>
            </w:r>
          </w:p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  <w:noProof/>
              </w:rPr>
              <w:t xml:space="preserve"> </w:t>
            </w:r>
            <w:r w:rsidRPr="00405357">
              <w:rPr>
                <w:rFonts w:ascii="Times New Roman" w:hAnsi="Times New Roman" w:cs="Times New Roman"/>
              </w:rPr>
              <w:t xml:space="preserve"> - доля остатков на счетах муниципальных учреждений по субсидиям на выполнение муниципального задания по состоянию на 1 января года, следующего за отчетным годом;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- остатки на счетах муниципальных учреждений по субсидиям на выполнение муниципального задания;</w:t>
            </w:r>
          </w:p>
          <w:p w:rsidR="007324B0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- общий объем доведенных субсидий на выполнение муниципального задания</w:t>
            </w:r>
          </w:p>
          <w:p w:rsidR="007324B0" w:rsidRDefault="007324B0" w:rsidP="007324B0"/>
          <w:p w:rsidR="00B11E4B" w:rsidRPr="007324B0" w:rsidRDefault="007324B0" w:rsidP="007324B0">
            <w:r>
              <w:t>Р</w:t>
            </w:r>
            <w:proofErr w:type="gramStart"/>
            <w:r>
              <w:t>6</w:t>
            </w:r>
            <w:proofErr w:type="gramEnd"/>
            <w:r>
              <w:t xml:space="preserve">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31792B">
              <w:rPr>
                <w:rFonts w:ascii="Times New Roman" w:hAnsi="Times New Roman" w:cs="Times New Roman"/>
                <w:highlight w:val="yellow"/>
              </w:rPr>
              <w:t>5</w:t>
            </w:r>
            <w:r w:rsidRPr="00570B80">
              <w:rPr>
                <w:rFonts w:ascii="Times New Roman" w:hAnsi="Times New Roman" w:cs="Times New Roman"/>
              </w:rPr>
              <w:t xml:space="preserve"> –</w:t>
            </w:r>
            <w:r w:rsidRPr="00405357">
              <w:rPr>
                <w:rFonts w:ascii="Times New Roman" w:hAnsi="Times New Roman" w:cs="Times New Roman"/>
              </w:rPr>
              <w:t xml:space="preserve">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31792B">
              <w:rPr>
                <w:rFonts w:ascii="Times New Roman" w:hAnsi="Times New Roman" w:cs="Times New Roman"/>
              </w:rPr>
              <w:t>4</w:t>
            </w:r>
            <w:r w:rsidRPr="00405357">
              <w:rPr>
                <w:rFonts w:ascii="Times New Roman" w:hAnsi="Times New Roman" w:cs="Times New Roman"/>
              </w:rPr>
              <w:t xml:space="preserve"> – если 0 ≤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</w:rPr>
              <w:t xml:space="preserve"> ≤ 2;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3 – если 2 &lt;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</w:rPr>
              <w:t xml:space="preserve"> ≤ 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2 – если 5 &lt;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</w:rPr>
              <w:t xml:space="preserve"> ≤ 10;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0 –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</w:rPr>
              <w:t xml:space="preserve"> &gt;10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целевым ориентиром является значение показателя менее </w:t>
            </w:r>
            <w:r>
              <w:rPr>
                <w:rFonts w:ascii="Times New Roman" w:hAnsi="Times New Roman" w:cs="Times New Roman"/>
              </w:rPr>
              <w:t>двух</w:t>
            </w:r>
            <w:r w:rsidRPr="00405357">
              <w:rPr>
                <w:rFonts w:ascii="Times New Roman" w:hAnsi="Times New Roman" w:cs="Times New Roman"/>
              </w:rPr>
              <w:t> процентов</w:t>
            </w:r>
          </w:p>
        </w:tc>
      </w:tr>
      <w:tr w:rsidR="00B11E4B" w:rsidRPr="00405357" w:rsidTr="00B11E4B">
        <w:trPr>
          <w:cantSplit/>
          <w:trHeight w:val="378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Доля расходов ГРБС, осуществляемых в соответствии с муниципальными программами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прогр</w:t>
            </w:r>
            <w:proofErr w:type="spellEnd"/>
            <w:r w:rsidRPr="00405357">
              <w:rPr>
                <w:rFonts w:ascii="Times New Roman" w:hAnsi="Times New Roman" w:cs="Times New Roman"/>
              </w:rPr>
              <w:t>/</w:t>
            </w: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>*100, где:</w:t>
            </w:r>
          </w:p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доля расходов, осуществляемых в соответствии с муниципальными программами,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прогр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- объем кассовых расходов ГРБС в отчетном финансовом году, осуществленных в рамках муниципальных программ;</w:t>
            </w:r>
          </w:p>
          <w:p w:rsidR="007324B0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- кассовое исполнение расходов в отчетном финансовом году, всего</w:t>
            </w:r>
          </w:p>
          <w:p w:rsidR="007324B0" w:rsidRDefault="007324B0" w:rsidP="007324B0"/>
          <w:p w:rsidR="00B11E4B" w:rsidRPr="007324B0" w:rsidRDefault="007324B0" w:rsidP="007324B0">
            <w:r>
              <w:t>Р</w:t>
            </w:r>
            <w:proofErr w:type="gramStart"/>
            <w:r>
              <w:t>7</w:t>
            </w:r>
            <w:proofErr w:type="gramEnd"/>
            <w:r>
              <w:t xml:space="preserve"> = 100 %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  <w:highlight w:val="yellow"/>
              </w:rPr>
              <w:t>4</w:t>
            </w:r>
            <w:r w:rsidRPr="00405357">
              <w:rPr>
                <w:rFonts w:ascii="Times New Roman" w:hAnsi="Times New Roman" w:cs="Times New Roman"/>
              </w:rPr>
              <w:t xml:space="preserve"> - если Р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7</w:t>
            </w:r>
            <w:proofErr w:type="gramEnd"/>
            <w:r w:rsidRPr="00405357">
              <w:rPr>
                <w:rFonts w:ascii="Times New Roman" w:hAnsi="Times New Roman" w:cs="Times New Roman"/>
              </w:rPr>
              <w:t xml:space="preserve"> ≥ 95;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- если 90 ≤ Р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7</w:t>
            </w:r>
            <w:proofErr w:type="gramEnd"/>
            <w:r w:rsidRPr="00405357">
              <w:rPr>
                <w:rFonts w:ascii="Times New Roman" w:hAnsi="Times New Roman" w:cs="Times New Roman"/>
              </w:rPr>
              <w:t xml:space="preserve"> &lt; 95;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2 - если 85 ≤ Р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7</w:t>
            </w:r>
            <w:proofErr w:type="gramEnd"/>
            <w:r w:rsidRPr="00405357">
              <w:rPr>
                <w:rFonts w:ascii="Times New Roman" w:hAnsi="Times New Roman" w:cs="Times New Roman"/>
              </w:rPr>
              <w:t xml:space="preserve"> &lt; 90;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если Р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7</w:t>
            </w:r>
            <w:proofErr w:type="gramEnd"/>
            <w:r w:rsidRPr="00405357">
              <w:rPr>
                <w:rFonts w:ascii="Times New Roman" w:hAnsi="Times New Roman" w:cs="Times New Roman"/>
              </w:rPr>
              <w:t xml:space="preserve"> &lt; 85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положительно расценивается рост доли расходов ГРБС, осуществляемых в соответствии с муниципальными программами;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 более 95 процентов</w:t>
            </w:r>
          </w:p>
        </w:tc>
      </w:tr>
      <w:tr w:rsidR="00B11E4B" w:rsidRPr="00405357" w:rsidTr="00B11E4B">
        <w:trPr>
          <w:cantSplit/>
          <w:trHeight w:val="465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Заключение с работниками подведомственных муниципальных учреждений «эффективного контракта»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</w:rPr>
              <w:t xml:space="preserve"> = </w:t>
            </w:r>
            <w:r w:rsidRPr="00405357">
              <w:rPr>
                <w:rFonts w:ascii="Times New Roman" w:hAnsi="Times New Roman" w:cs="Times New Roman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>/</w:t>
            </w:r>
            <w:r w:rsidRPr="00405357">
              <w:rPr>
                <w:rFonts w:ascii="Times New Roman" w:hAnsi="Times New Roman" w:cs="Times New Roman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*100, где:</w:t>
            </w:r>
          </w:p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  <w:noProof/>
              </w:rPr>
              <w:t xml:space="preserve"> </w:t>
            </w:r>
            <w:r w:rsidRPr="00405357">
              <w:rPr>
                <w:rFonts w:ascii="Times New Roman" w:hAnsi="Times New Roman" w:cs="Times New Roman"/>
              </w:rPr>
              <w:t xml:space="preserve"> - доля подведомственных ГРБС муниципальных учреждений, с работниками которых заключены «эффективные контракты»;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- количество подведомственных ГРБС муниципальных учреждений, с работниками которых заключены «эффективные контракты»;</w:t>
            </w:r>
          </w:p>
          <w:p w:rsidR="007324B0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</w:rPr>
              <w:t xml:space="preserve"> - количество подведомственных ГРБС муниципальных учреждений </w:t>
            </w:r>
          </w:p>
          <w:p w:rsidR="007324B0" w:rsidRPr="007324B0" w:rsidRDefault="007324B0" w:rsidP="007324B0"/>
          <w:p w:rsidR="007324B0" w:rsidRDefault="007324B0" w:rsidP="007324B0"/>
          <w:p w:rsidR="00B11E4B" w:rsidRPr="007324B0" w:rsidRDefault="007324B0" w:rsidP="007324B0">
            <w:r>
              <w:t>Р10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4 -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</w:rPr>
              <w:t xml:space="preserve"> = 100;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3 - если 90 ≤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</w:rPr>
              <w:t xml:space="preserve"> &lt; 100;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2 - если 70 ≤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</w:rPr>
              <w:t xml:space="preserve"> &lt; 90;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1 - если 50 ≤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</w:rPr>
              <w:t xml:space="preserve"> &lt; 70;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0</w:t>
            </w:r>
            <w:r w:rsidRPr="00405357">
              <w:rPr>
                <w:rFonts w:ascii="Times New Roman" w:hAnsi="Times New Roman" w:cs="Times New Roman"/>
              </w:rPr>
              <w:t xml:space="preserve"> -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10</w:t>
            </w:r>
            <w:r w:rsidRPr="00405357">
              <w:rPr>
                <w:rFonts w:ascii="Times New Roman" w:hAnsi="Times New Roman" w:cs="Times New Roman"/>
              </w:rPr>
              <w:t xml:space="preserve"> &lt; 50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показатель принимает положительное значение, если со всеми работниками подведомственного муниципального учреждения заключены «эффективные контракты».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равное 100.</w:t>
            </w:r>
          </w:p>
        </w:tc>
      </w:tr>
      <w:tr w:rsidR="00B11E4B" w:rsidRPr="00405357" w:rsidTr="00B11E4B">
        <w:trPr>
          <w:cantSplit/>
          <w:trHeight w:val="40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Эффективность управления дебиторской задолженностью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Start"/>
            <w:r w:rsidRPr="00405357">
              <w:rPr>
                <w:rFonts w:ascii="Times New Roman" w:hAnsi="Times New Roman" w:cs="Times New Roman"/>
              </w:rPr>
              <w:t xml:space="preserve"> = Д</w:t>
            </w:r>
            <w:proofErr w:type="gramEnd"/>
            <w:r w:rsidRPr="0040535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*100, где:</w:t>
            </w:r>
          </w:p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</w:t>
            </w:r>
            <w:r w:rsidRPr="00405357">
              <w:rPr>
                <w:rFonts w:ascii="Times New Roman" w:hAnsi="Times New Roman" w:cs="Times New Roman"/>
                <w:noProof/>
              </w:rPr>
              <w:t xml:space="preserve"> </w:t>
            </w:r>
            <w:r w:rsidRPr="00405357">
              <w:rPr>
                <w:rFonts w:ascii="Times New Roman" w:hAnsi="Times New Roman" w:cs="Times New Roman"/>
              </w:rPr>
              <w:t xml:space="preserve"> - показатель эффективности управления дебиторской задолженностью;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Д</w:t>
            </w:r>
            <w:r w:rsidRPr="00405357">
              <w:rPr>
                <w:rFonts w:ascii="Times New Roman" w:hAnsi="Times New Roman" w:cs="Times New Roman"/>
              </w:rPr>
              <w:t xml:space="preserve"> - объем просроченной дебиторской задолженности ГРБС по состоянию на 1 января года, следующего за отчетным годом;</w:t>
            </w:r>
          </w:p>
          <w:p w:rsidR="007324B0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касс</w:t>
            </w:r>
            <w:r w:rsidRPr="00405357">
              <w:rPr>
                <w:rFonts w:ascii="Times New Roman" w:hAnsi="Times New Roman" w:cs="Times New Roman"/>
              </w:rPr>
              <w:t xml:space="preserve"> - кассовое исполнение расходов в отчетном финансовом году</w:t>
            </w:r>
          </w:p>
          <w:p w:rsidR="007324B0" w:rsidRDefault="007324B0" w:rsidP="007324B0"/>
          <w:p w:rsidR="00B11E4B" w:rsidRPr="007324B0" w:rsidRDefault="007324B0" w:rsidP="007324B0">
            <w:r>
              <w:t>Р11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 xml:space="preserve">5 –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E170D1">
              <w:rPr>
                <w:rFonts w:ascii="Times New Roman" w:hAnsi="Times New Roman" w:cs="Times New Roman"/>
                <w:highlight w:val="yellow"/>
              </w:rPr>
              <w:t>0</w:t>
            </w:r>
            <w:r w:rsidRPr="00405357">
              <w:rPr>
                <w:rFonts w:ascii="Times New Roman" w:hAnsi="Times New Roman" w:cs="Times New Roman"/>
              </w:rPr>
              <w:t xml:space="preserve"> – если </w:t>
            </w: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noProof/>
                <w:vertAlign w:val="subscript"/>
              </w:rPr>
              <w:t>1</w:t>
            </w:r>
            <w:r w:rsidRPr="00405357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негативным считается факт наличия просроченной дебиторской задолженности по состоянию на 1 января года, следующего за отчетным годом.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равное 0</w:t>
            </w:r>
          </w:p>
        </w:tc>
      </w:tr>
      <w:tr w:rsidR="00B11E4B" w:rsidRPr="00405357" w:rsidTr="00B11E4B">
        <w:trPr>
          <w:cantSplit/>
          <w:trHeight w:val="437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E50D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4E50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gramStart"/>
            <w:r w:rsidRPr="004E50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proofErr w:type="spellEnd"/>
            <w:r w:rsidRPr="004E5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0D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4E50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изменение дебиторской задолженности,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дебиторской задолженности ГРБС и подведомственных ему муниципальных учреждений на начало текущего года,</w:t>
            </w:r>
          </w:p>
          <w:p w:rsidR="00324D5A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– объем дебиторской задолженности ГРБС и подведомственных ему муниципальных учреждений по состоянию на </w:t>
            </w:r>
            <w:r w:rsidRPr="004E50DA">
              <w:rPr>
                <w:rFonts w:ascii="Times New Roman" w:hAnsi="Times New Roman" w:cs="Times New Roman"/>
                <w:sz w:val="24"/>
                <w:szCs w:val="24"/>
              </w:rPr>
              <w:t>начало отчетного года</w:t>
            </w:r>
          </w:p>
          <w:p w:rsidR="00324D5A" w:rsidRDefault="00324D5A" w:rsidP="00324D5A"/>
          <w:p w:rsidR="00B11E4B" w:rsidRPr="00324D5A" w:rsidRDefault="00324D5A" w:rsidP="00324D5A">
            <w:r>
              <w:t>Р12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20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–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если дебиторская задолженность отсутствует на начало текущего года и на </w:t>
            </w:r>
            <w:r w:rsidRPr="004E50DA">
              <w:rPr>
                <w:rFonts w:ascii="Times New Roman" w:hAnsi="Times New Roman" w:cs="Times New Roman"/>
                <w:sz w:val="24"/>
                <w:szCs w:val="24"/>
              </w:rPr>
              <w:t>начало отчетного года;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3 – если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&lt; 0 (снижение дебиторской задолженности);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2 – если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= 0 (дебиторская задолженность не изменилась);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0 – если 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&gt; 0 (допущен рост дебиторской задолженности)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отсутствие дебиторской задолженности </w:t>
            </w:r>
          </w:p>
        </w:tc>
      </w:tr>
      <w:tr w:rsidR="00B11E4B" w:rsidRPr="00405357" w:rsidTr="00B11E4B">
        <w:trPr>
          <w:cantSplit/>
          <w:trHeight w:val="40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Эффективность управления кредиторской задолженностью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proofErr w:type="gramStart"/>
            <w:r w:rsidRPr="00405357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40535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*100, где: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- показатель эффективности управления кредиторской задолженностью;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К - объем просроченной кредиторской задолженности ГРБС и муниципальных учреждений по состоянию на 1 января года, следующего за отчетным годом;</w:t>
            </w:r>
          </w:p>
          <w:p w:rsidR="00324D5A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- кассовое исполнение расходов в отчетном финансовом году</w:t>
            </w:r>
          </w:p>
          <w:p w:rsidR="00324D5A" w:rsidRDefault="00324D5A" w:rsidP="00324D5A"/>
          <w:p w:rsidR="00B11E4B" w:rsidRPr="00324D5A" w:rsidRDefault="00324D5A" w:rsidP="00324D5A">
            <w:r>
              <w:t>Р13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  <w:highlight w:val="yellow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</w:rPr>
              <w:t>0</w:t>
            </w:r>
            <w:r w:rsidRPr="00405357">
              <w:rPr>
                <w:rFonts w:ascii="Times New Roman" w:hAnsi="Times New Roman" w:cs="Times New Roman"/>
              </w:rPr>
              <w:t xml:space="preserve">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405357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негативным считается факт наличия просроченной кредиторской задолженности по состоянию на 1 января года, следующего за отчетным годом;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равное 0</w:t>
            </w:r>
          </w:p>
        </w:tc>
      </w:tr>
      <w:tr w:rsidR="00B11E4B" w:rsidRPr="00405357" w:rsidTr="00B11E4B">
        <w:trPr>
          <w:cantSplit/>
          <w:trHeight w:val="832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изменение кредиторской задолженности ГРБС и подведомственных ему муниципальных учреждений в течение отчетного периода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/12, где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 ежемесячное изменение кредиторской задолженности,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&gt; 0 (наличие прироста кредиторской задолженности),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кредиторской задолженности ГРБС и подведомственных ему муниципальных учреждений на начало месяца,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кредиторской задолженности ГРБС и подведомственных ему муниципальных учреждений на конец месяца,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порядковый номер месяца в году,</w:t>
            </w:r>
          </w:p>
          <w:p w:rsidR="00324D5A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S - общая сумма бюджетных ассигнований, предусмотренных ГРБС на текущий финансовый год в соответствии с решением о бюджете (за исключением расходов, осуществленных за счет межбюджетных трансфертов, предоставленных из областного и федерального бюджетов) </w:t>
            </w:r>
          </w:p>
          <w:p w:rsidR="00324D5A" w:rsidRPr="00324D5A" w:rsidRDefault="00324D5A" w:rsidP="00324D5A"/>
          <w:p w:rsidR="00324D5A" w:rsidRPr="00324D5A" w:rsidRDefault="00324D5A" w:rsidP="00324D5A"/>
          <w:p w:rsidR="00324D5A" w:rsidRDefault="00324D5A" w:rsidP="00324D5A"/>
          <w:p w:rsidR="00324D5A" w:rsidRDefault="00324D5A" w:rsidP="00324D5A"/>
          <w:p w:rsidR="00B11E4B" w:rsidRPr="00324D5A" w:rsidRDefault="00324D5A" w:rsidP="00324D5A">
            <w:proofErr w:type="gramStart"/>
            <w:r>
              <w:t>Р</w:t>
            </w:r>
            <w:proofErr w:type="gramEnd"/>
            <w:r>
              <w:t xml:space="preserve"> 14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20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если (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/12 (по каждому месяцу в отчетном периоде);</w:t>
            </w:r>
          </w:p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0 – если (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нм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/12 (хотя бы в одном месяце отчетного периода)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уровень управления финансами,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1/12 годовых плановых расходов ГРБС и подведомственных ему муниципальных учреждений или отсутствует </w:t>
            </w:r>
          </w:p>
        </w:tc>
      </w:tr>
      <w:tr w:rsidR="00B11E4B" w:rsidRPr="00405357" w:rsidTr="00B11E4B">
        <w:trPr>
          <w:cantSplit/>
          <w:trHeight w:val="420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Эффективность управления кредиторской задолженностью по расчетам по оплате труда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= К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ОТ</w:t>
            </w:r>
            <w:r w:rsidRPr="0040535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* 100, где:</w:t>
            </w:r>
          </w:p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– доля просроченной кредиторской задолженности по расчетам по оплате труда,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К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ОТ</w:t>
            </w:r>
            <w:r w:rsidRPr="00405357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ГРБС по расчетам по оплате труда по состоянию на 1 января года, следующего за отчетным годом,</w:t>
            </w:r>
          </w:p>
          <w:p w:rsidR="00B11E4B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- кассовое исполнение расходов в отчетном финансовом году ГРБС по расчетам по оплате труда</w:t>
            </w:r>
          </w:p>
          <w:p w:rsidR="00324D5A" w:rsidRDefault="00324D5A" w:rsidP="00B11E4B"/>
          <w:p w:rsidR="00324D5A" w:rsidRDefault="00324D5A" w:rsidP="00324D5A"/>
          <w:p w:rsidR="00B11E4B" w:rsidRPr="00324D5A" w:rsidRDefault="00324D5A" w:rsidP="00324D5A">
            <w:r>
              <w:t>Р15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D12042">
              <w:rPr>
                <w:rFonts w:ascii="Times New Roman" w:hAnsi="Times New Roman" w:cs="Times New Roman"/>
                <w:highlight w:val="yellow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негативным считается факт наличия просроченной кредиторской задолженности по расчетам по оплате труда по состоянию на 1 января года, следующего за отчетным годом;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равное 0</w:t>
            </w:r>
          </w:p>
        </w:tc>
      </w:tr>
      <w:tr w:rsidR="00B11E4B" w:rsidRPr="00405357" w:rsidTr="00B11E4B">
        <w:trPr>
          <w:cantSplit/>
          <w:trHeight w:val="521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Эффективность управления кредиторской задолженностью по платежам в государственные внебюджетные фонды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ВФ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* 100, где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</w:p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– доля просроченной кредиторской задолженности по платежам в государственные внебюджетные фонды,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К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ВФ</w:t>
            </w:r>
            <w:r w:rsidRPr="00405357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ГРБС по платежам в государственные внебюджетные фонды по состоянию на 1 января года, следующего за отчетным годом;</w:t>
            </w:r>
          </w:p>
          <w:p w:rsidR="00324D5A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- кассовое исполнение расходов в отчетном финансовом году ГРБС по платежам в государственные внебюджетные фонды</w:t>
            </w:r>
          </w:p>
          <w:p w:rsidR="00324D5A" w:rsidRPr="00324D5A" w:rsidRDefault="00324D5A" w:rsidP="00324D5A"/>
          <w:p w:rsidR="00324D5A" w:rsidRDefault="00324D5A" w:rsidP="00324D5A"/>
          <w:p w:rsidR="00B11E4B" w:rsidRPr="00324D5A" w:rsidRDefault="00324D5A" w:rsidP="00324D5A">
            <w:r>
              <w:t>Р16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  <w:vertAlign w:val="subscript"/>
              </w:rPr>
            </w:pPr>
            <w:r w:rsidRPr="00D12042">
              <w:rPr>
                <w:rFonts w:ascii="Times New Roman" w:hAnsi="Times New Roman" w:cs="Times New Roman"/>
                <w:highlight w:val="yellow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  <w:vertAlign w:val="subscript"/>
              </w:rPr>
            </w:pPr>
            <w:r w:rsidRPr="00405357">
              <w:rPr>
                <w:rFonts w:ascii="Times New Roman" w:hAnsi="Times New Roman" w:cs="Times New Roman"/>
              </w:rPr>
              <w:t>0 -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405357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негативным считается факт наличия просроченной кредиторской задолженности по платежам в государственные внебюджетные фонды по состоянию на 1 января года, следующего за отчетным годом;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равное 0</w:t>
            </w:r>
          </w:p>
        </w:tc>
      </w:tr>
      <w:tr w:rsidR="00B11E4B" w:rsidRPr="00405357" w:rsidTr="00B11E4B">
        <w:trPr>
          <w:cantSplit/>
          <w:trHeight w:val="43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25538F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25538F">
              <w:rPr>
                <w:rFonts w:ascii="Times New Roman" w:hAnsi="Times New Roman" w:cs="Times New Roman"/>
              </w:rPr>
              <w:t>Сумма, подлежащая взысканию по исполнительным документам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 xml:space="preserve"> = </w:t>
            </w:r>
            <w:r w:rsidRPr="00405357">
              <w:rPr>
                <w:rFonts w:ascii="Times New Roman" w:hAnsi="Times New Roman" w:cs="Times New Roman"/>
                <w:lang w:val="en-US"/>
              </w:rPr>
              <w:t>S</w:t>
            </w:r>
            <w:r w:rsidRPr="0040535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05357">
              <w:rPr>
                <w:rFonts w:ascii="Times New Roman" w:hAnsi="Times New Roman" w:cs="Times New Roman"/>
              </w:rPr>
              <w:t>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касс</w:t>
            </w:r>
            <w:proofErr w:type="spellEnd"/>
            <w:r w:rsidRPr="00405357">
              <w:rPr>
                <w:rFonts w:ascii="Times New Roman" w:hAnsi="Times New Roman" w:cs="Times New Roman"/>
              </w:rPr>
              <w:t xml:space="preserve"> *100, где: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  <w:noProof/>
              </w:rPr>
            </w:pPr>
          </w:p>
          <w:p w:rsidR="00B11E4B" w:rsidRPr="00405357" w:rsidRDefault="00B11E4B" w:rsidP="00B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3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  <w:sz w:val="24"/>
                <w:szCs w:val="24"/>
              </w:rPr>
              <w:t xml:space="preserve"> - доля расходов, подлежащих взысканию в общем объеме кассовых расходов бюджета,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  <w:lang w:val="en-US"/>
              </w:rPr>
              <w:t>S</w:t>
            </w:r>
            <w:r w:rsidRPr="00405357">
              <w:rPr>
                <w:rFonts w:ascii="Times New Roman" w:hAnsi="Times New Roman" w:cs="Times New Roman"/>
              </w:rPr>
              <w:t xml:space="preserve"> - сумма, подлежащая взысканию по поступившим с начала финансового года исполнительным документам за счет средств местного бюджета по состоянию на конец отчетного периода;</w:t>
            </w:r>
          </w:p>
          <w:p w:rsidR="00324D5A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  <w:noProof/>
              </w:rPr>
              <w:t>Р</w:t>
            </w:r>
            <w:r w:rsidRPr="00405357">
              <w:rPr>
                <w:rFonts w:ascii="Times New Roman" w:hAnsi="Times New Roman" w:cs="Times New Roman"/>
                <w:noProof/>
                <w:vertAlign w:val="subscript"/>
              </w:rPr>
              <w:t>касс</w:t>
            </w:r>
            <w:r w:rsidRPr="00405357">
              <w:rPr>
                <w:rFonts w:ascii="Times New Roman" w:hAnsi="Times New Roman" w:cs="Times New Roman"/>
              </w:rPr>
              <w:t xml:space="preserve"> - кассовое исполнение расходов в отчетном финансовом году</w:t>
            </w:r>
          </w:p>
          <w:p w:rsidR="00324D5A" w:rsidRPr="00324D5A" w:rsidRDefault="00324D5A" w:rsidP="00324D5A"/>
          <w:p w:rsidR="00324D5A" w:rsidRDefault="00324D5A" w:rsidP="00324D5A"/>
          <w:p w:rsidR="00B11E4B" w:rsidRPr="00324D5A" w:rsidRDefault="00324D5A" w:rsidP="00324D5A">
            <w:proofErr w:type="gramStart"/>
            <w:r>
              <w:t>Р</w:t>
            </w:r>
            <w:proofErr w:type="gramEnd"/>
            <w:r>
              <w:t xml:space="preserve"> 17 =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F8503B">
              <w:rPr>
                <w:rFonts w:ascii="Times New Roman" w:hAnsi="Times New Roman" w:cs="Times New Roman"/>
                <w:highlight w:val="yellow"/>
              </w:rPr>
              <w:t>5</w:t>
            </w:r>
            <w:r w:rsidRPr="00405357">
              <w:rPr>
                <w:rFonts w:ascii="Times New Roman" w:hAnsi="Times New Roman" w:cs="Times New Roman"/>
              </w:rPr>
              <w:t xml:space="preserve">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 xml:space="preserve"> =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570B80">
              <w:rPr>
                <w:rFonts w:ascii="Times New Roman" w:hAnsi="Times New Roman" w:cs="Times New Roman"/>
              </w:rPr>
              <w:t>4</w:t>
            </w:r>
            <w:r w:rsidRPr="00405357">
              <w:rPr>
                <w:rFonts w:ascii="Times New Roman" w:hAnsi="Times New Roman" w:cs="Times New Roman"/>
              </w:rPr>
              <w:t xml:space="preserve"> - если 0,25 ≥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>&gt; 0;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3 - если 0,5 ≥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 xml:space="preserve"> &gt; 0,25;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2 - если 0,75 ≥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</w:rPr>
              <w:t>7</w:t>
            </w:r>
            <w:r w:rsidRPr="00405357">
              <w:rPr>
                <w:rFonts w:ascii="Times New Roman" w:hAnsi="Times New Roman" w:cs="Times New Roman"/>
              </w:rPr>
              <w:t>&gt; 0,5;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1 - если 1 ≥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 xml:space="preserve"> &gt; 0,75;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0 - если Р</w:t>
            </w:r>
            <w:r w:rsidRPr="00405357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 w:rsidRPr="00405357">
              <w:rPr>
                <w:rFonts w:ascii="Times New Roman" w:hAnsi="Times New Roman" w:cs="Times New Roman"/>
              </w:rPr>
              <w:t xml:space="preserve"> &gt; 1,0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положительно расценивается сокращение доли расходов ГРБС, подлежащих взысканию по поступившим с начала финансового года исполнительным документам за счет средств местного бюджета по состоянию на конец отчетного периода, по отношению к кассовому исполнению расходов ГРБС в отчетном периоде.</w:t>
            </w:r>
          </w:p>
          <w:p w:rsidR="00B11E4B" w:rsidRPr="00405357" w:rsidRDefault="00B11E4B" w:rsidP="00B11E4B">
            <w:pPr>
              <w:pStyle w:val="a8"/>
              <w:rPr>
                <w:rFonts w:ascii="Times New Roman" w:hAnsi="Times New Roman" w:cs="Times New Roman"/>
              </w:rPr>
            </w:pPr>
            <w:r w:rsidRPr="00405357">
              <w:rPr>
                <w:rFonts w:ascii="Times New Roman" w:hAnsi="Times New Roman" w:cs="Times New Roman"/>
              </w:rPr>
              <w:t>Целевым ориентиром для ГРБС является значение показателя, равное 0</w:t>
            </w:r>
          </w:p>
        </w:tc>
      </w:tr>
      <w:tr w:rsidR="00B11E4B" w:rsidRPr="00405357" w:rsidTr="00B11E4B">
        <w:trPr>
          <w:cantSplit/>
          <w:trHeight w:val="54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6">
              <w:rPr>
                <w:rFonts w:ascii="Times New Roman" w:hAnsi="Times New Roman" w:cs="Times New Roman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  <w:p w:rsidR="00B11E4B" w:rsidRPr="00EE0506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E4B" w:rsidRPr="00EE0506" w:rsidRDefault="00B11E4B" w:rsidP="00B11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4B" w:rsidRPr="00405357" w:rsidRDefault="00B11E4B" w:rsidP="00B11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10E" w:rsidRDefault="00E7310E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Pr="00DB60FE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Pr="00231F71" w:rsidRDefault="00B11E4B" w:rsidP="00E731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Pr="00971B05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 Оренбургск</w:t>
      </w:r>
      <w:r w:rsidR="00E7310E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4B" w:rsidRDefault="00B11E4B" w:rsidP="00B1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6"/>
        <w:gridCol w:w="445"/>
        <w:gridCol w:w="446"/>
        <w:gridCol w:w="445"/>
        <w:gridCol w:w="446"/>
        <w:gridCol w:w="445"/>
        <w:gridCol w:w="446"/>
        <w:gridCol w:w="487"/>
        <w:gridCol w:w="1701"/>
      </w:tblGrid>
      <w:tr w:rsidR="00B11E4B" w:rsidRPr="00231F71" w:rsidTr="00B11E4B">
        <w:trPr>
          <w:trHeight w:val="522"/>
        </w:trPr>
        <w:tc>
          <w:tcPr>
            <w:tcW w:w="931" w:type="dxa"/>
            <w:vMerge w:val="restart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9D5">
              <w:rPr>
                <w:rFonts w:ascii="Times New Roman" w:hAnsi="Times New Roman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9D39D5">
              <w:rPr>
                <w:rFonts w:ascii="Times New Roman" w:hAnsi="Times New Roman"/>
                <w:sz w:val="16"/>
                <w:szCs w:val="16"/>
              </w:rPr>
              <w:t>распоряди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9D39D5">
              <w:rPr>
                <w:rFonts w:ascii="Times New Roman" w:hAnsi="Times New Roman"/>
                <w:sz w:val="16"/>
                <w:szCs w:val="16"/>
              </w:rPr>
              <w:t>теля</w:t>
            </w:r>
            <w:proofErr w:type="gramEnd"/>
            <w:r w:rsidRPr="009D39D5">
              <w:rPr>
                <w:rFonts w:ascii="Times New Roman" w:hAnsi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2962" w:type="dxa"/>
            <w:gridSpan w:val="29"/>
          </w:tcPr>
          <w:p w:rsidR="00B11E4B" w:rsidRPr="009D39D5" w:rsidRDefault="00B11E4B" w:rsidP="00B1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D5">
              <w:rPr>
                <w:rFonts w:ascii="Times New Roman" w:hAnsi="Times New Roman"/>
                <w:sz w:val="24"/>
                <w:szCs w:val="24"/>
              </w:rPr>
              <w:t xml:space="preserve">Номера вопросов из Перечня </w:t>
            </w:r>
            <w:proofErr w:type="gramStart"/>
            <w:r w:rsidRPr="009D39D5">
              <w:rPr>
                <w:rFonts w:ascii="Times New Roman" w:hAnsi="Times New Roman"/>
                <w:sz w:val="24"/>
                <w:szCs w:val="24"/>
              </w:rPr>
              <w:t>показателей 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701" w:type="dxa"/>
            <w:vMerge w:val="restart"/>
          </w:tcPr>
          <w:p w:rsidR="00B11E4B" w:rsidRPr="00824275" w:rsidRDefault="00B11E4B" w:rsidP="00B11E4B">
            <w:pPr>
              <w:jc w:val="center"/>
              <w:rPr>
                <w:rFonts w:ascii="Times New Roman" w:hAnsi="Times New Roman"/>
              </w:rPr>
            </w:pPr>
            <w:r w:rsidRPr="00824275">
              <w:rPr>
                <w:rFonts w:ascii="Times New Roman" w:hAnsi="Times New Roman"/>
              </w:rPr>
              <w:t xml:space="preserve">Суммарный балл (сумма значений в графах 1- </w:t>
            </w:r>
            <w:r>
              <w:rPr>
                <w:rFonts w:ascii="Times New Roman" w:hAnsi="Times New Roman"/>
              </w:rPr>
              <w:t>29</w:t>
            </w:r>
            <w:r w:rsidRPr="00824275">
              <w:rPr>
                <w:rFonts w:ascii="Times New Roman" w:hAnsi="Times New Roman"/>
              </w:rPr>
              <w:t>)</w:t>
            </w:r>
          </w:p>
        </w:tc>
      </w:tr>
      <w:tr w:rsidR="00B11E4B" w:rsidRPr="00231F71" w:rsidTr="00B11E4B">
        <w:trPr>
          <w:trHeight w:val="221"/>
        </w:trPr>
        <w:tc>
          <w:tcPr>
            <w:tcW w:w="931" w:type="dxa"/>
            <w:vMerge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2" w:type="dxa"/>
            <w:gridSpan w:val="29"/>
          </w:tcPr>
          <w:p w:rsidR="00B11E4B" w:rsidRPr="009D39D5" w:rsidRDefault="00B11E4B" w:rsidP="00B1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D39D5">
              <w:rPr>
                <w:rFonts w:ascii="Times New Roman" w:hAnsi="Times New Roman"/>
                <w:sz w:val="24"/>
                <w:szCs w:val="24"/>
              </w:rPr>
              <w:t>аллы выбранных вариантов ответов</w:t>
            </w:r>
          </w:p>
        </w:tc>
        <w:tc>
          <w:tcPr>
            <w:tcW w:w="1701" w:type="dxa"/>
            <w:vMerge/>
          </w:tcPr>
          <w:p w:rsidR="00B11E4B" w:rsidRPr="00231F71" w:rsidRDefault="00B11E4B" w:rsidP="00B11E4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E4B" w:rsidRPr="00231F71" w:rsidTr="00B11E4B">
        <w:trPr>
          <w:trHeight w:val="221"/>
        </w:trPr>
        <w:tc>
          <w:tcPr>
            <w:tcW w:w="931" w:type="dxa"/>
            <w:vMerge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F7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45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46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87" w:type="dxa"/>
            <w:vAlign w:val="center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:rsidR="00B11E4B" w:rsidRPr="00824275" w:rsidRDefault="00B11E4B" w:rsidP="00B11E4B">
            <w:pPr>
              <w:jc w:val="center"/>
              <w:rPr>
                <w:rFonts w:ascii="Times New Roman" w:hAnsi="Times New Roman"/>
              </w:rPr>
            </w:pPr>
            <w:r w:rsidRPr="00824275">
              <w:rPr>
                <w:rFonts w:ascii="Times New Roman" w:hAnsi="Times New Roman"/>
              </w:rPr>
              <w:t>Максимально</w:t>
            </w:r>
          </w:p>
          <w:p w:rsidR="00B11E4B" w:rsidRDefault="00B11E4B" w:rsidP="00B11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4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  <w:p w:rsidR="00B11E4B" w:rsidRPr="00824275" w:rsidRDefault="00B11E4B" w:rsidP="00B11E4B">
            <w:pPr>
              <w:jc w:val="center"/>
              <w:rPr>
                <w:rFonts w:ascii="Times New Roman" w:hAnsi="Times New Roman"/>
              </w:rPr>
            </w:pPr>
            <w:r w:rsidRPr="00824275">
              <w:rPr>
                <w:rFonts w:ascii="Times New Roman" w:hAnsi="Times New Roman"/>
              </w:rPr>
              <w:t>баллов</w:t>
            </w:r>
          </w:p>
        </w:tc>
      </w:tr>
      <w:tr w:rsidR="00B11E4B" w:rsidRPr="00231F71" w:rsidTr="00B11E4B">
        <w:trPr>
          <w:trHeight w:val="221"/>
        </w:trPr>
        <w:tc>
          <w:tcPr>
            <w:tcW w:w="931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037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B11E4B" w:rsidRPr="00231F71" w:rsidRDefault="00B11E4B" w:rsidP="00B11E4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B11E4B" w:rsidRPr="00231F71" w:rsidRDefault="00B11E4B" w:rsidP="00B11E4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7" w:type="dxa"/>
          </w:tcPr>
          <w:p w:rsidR="00B11E4B" w:rsidRPr="00231F71" w:rsidRDefault="00B11E4B" w:rsidP="00B11E4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11E4B" w:rsidRPr="00231F71" w:rsidRDefault="00B11E4B" w:rsidP="00B11E4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B11E4B" w:rsidRDefault="00B11E4B" w:rsidP="003A25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1E4B" w:rsidRDefault="00B11E4B" w:rsidP="003A25F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518A" w:rsidRDefault="0063518A" w:rsidP="003A2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8A" w:rsidRDefault="007911A4" w:rsidP="007911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3518A" w:rsidRDefault="0063518A" w:rsidP="003A2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FFB" w:rsidRPr="00971B05" w:rsidRDefault="00BF2FFB" w:rsidP="008651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F2FFB" w:rsidRPr="00971B05" w:rsidSect="003218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3A" w:rsidRDefault="007F453A" w:rsidP="00C07829">
      <w:pPr>
        <w:pStyle w:val="ConsPlusCell"/>
      </w:pPr>
      <w:r>
        <w:separator/>
      </w:r>
    </w:p>
  </w:endnote>
  <w:endnote w:type="continuationSeparator" w:id="0">
    <w:p w:rsidR="007F453A" w:rsidRDefault="007F453A" w:rsidP="00C07829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3A" w:rsidRDefault="007F453A" w:rsidP="00C07829">
      <w:pPr>
        <w:pStyle w:val="ConsPlusCell"/>
      </w:pPr>
      <w:r>
        <w:separator/>
      </w:r>
    </w:p>
  </w:footnote>
  <w:footnote w:type="continuationSeparator" w:id="0">
    <w:p w:rsidR="007F453A" w:rsidRDefault="007F453A" w:rsidP="00C07829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024"/>
    </w:sdtPr>
    <w:sdtEndPr/>
    <w:sdtContent>
      <w:p w:rsidR="00B11E4B" w:rsidRDefault="00B11E4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E4B" w:rsidRDefault="00B11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FD2"/>
    <w:rsid w:val="00005572"/>
    <w:rsid w:val="00021094"/>
    <w:rsid w:val="0003491B"/>
    <w:rsid w:val="0003555E"/>
    <w:rsid w:val="00035AE1"/>
    <w:rsid w:val="00043691"/>
    <w:rsid w:val="000475DD"/>
    <w:rsid w:val="00064928"/>
    <w:rsid w:val="00072E94"/>
    <w:rsid w:val="000876D0"/>
    <w:rsid w:val="000A12D6"/>
    <w:rsid w:val="000A4DB8"/>
    <w:rsid w:val="000B08A0"/>
    <w:rsid w:val="000B558C"/>
    <w:rsid w:val="000C0A4C"/>
    <w:rsid w:val="000C3A5A"/>
    <w:rsid w:val="000E3D07"/>
    <w:rsid w:val="000E5B53"/>
    <w:rsid w:val="000E78AA"/>
    <w:rsid w:val="000F6DA3"/>
    <w:rsid w:val="001047F8"/>
    <w:rsid w:val="00121F66"/>
    <w:rsid w:val="00126A52"/>
    <w:rsid w:val="00135640"/>
    <w:rsid w:val="0013572F"/>
    <w:rsid w:val="00137178"/>
    <w:rsid w:val="00150F4F"/>
    <w:rsid w:val="0015795A"/>
    <w:rsid w:val="001723F8"/>
    <w:rsid w:val="001735E1"/>
    <w:rsid w:val="00193066"/>
    <w:rsid w:val="0019617D"/>
    <w:rsid w:val="001B1E5E"/>
    <w:rsid w:val="001C0EB9"/>
    <w:rsid w:val="001C3C57"/>
    <w:rsid w:val="001C7FA0"/>
    <w:rsid w:val="001E17EA"/>
    <w:rsid w:val="001E48CC"/>
    <w:rsid w:val="001F77E0"/>
    <w:rsid w:val="00201898"/>
    <w:rsid w:val="0020197B"/>
    <w:rsid w:val="0020210D"/>
    <w:rsid w:val="0020313B"/>
    <w:rsid w:val="0020697D"/>
    <w:rsid w:val="00216588"/>
    <w:rsid w:val="00221450"/>
    <w:rsid w:val="002275A2"/>
    <w:rsid w:val="00230677"/>
    <w:rsid w:val="00231F71"/>
    <w:rsid w:val="002324EF"/>
    <w:rsid w:val="002633E1"/>
    <w:rsid w:val="00272030"/>
    <w:rsid w:val="00281D57"/>
    <w:rsid w:val="002B37B5"/>
    <w:rsid w:val="002B6578"/>
    <w:rsid w:val="002C7096"/>
    <w:rsid w:val="00310CDB"/>
    <w:rsid w:val="00310D80"/>
    <w:rsid w:val="00317612"/>
    <w:rsid w:val="0032187A"/>
    <w:rsid w:val="00322829"/>
    <w:rsid w:val="00324D5A"/>
    <w:rsid w:val="00325057"/>
    <w:rsid w:val="0032523F"/>
    <w:rsid w:val="0032641F"/>
    <w:rsid w:val="0033471C"/>
    <w:rsid w:val="00344801"/>
    <w:rsid w:val="003573E2"/>
    <w:rsid w:val="0036339E"/>
    <w:rsid w:val="003678E4"/>
    <w:rsid w:val="00381A35"/>
    <w:rsid w:val="0038681F"/>
    <w:rsid w:val="00393D10"/>
    <w:rsid w:val="0039523B"/>
    <w:rsid w:val="00395DCC"/>
    <w:rsid w:val="003A25F1"/>
    <w:rsid w:val="003A51C0"/>
    <w:rsid w:val="003A71B7"/>
    <w:rsid w:val="003B1717"/>
    <w:rsid w:val="003B6551"/>
    <w:rsid w:val="003C1201"/>
    <w:rsid w:val="003D73EA"/>
    <w:rsid w:val="003E4DB4"/>
    <w:rsid w:val="00405357"/>
    <w:rsid w:val="0042382B"/>
    <w:rsid w:val="00427EBA"/>
    <w:rsid w:val="004310D2"/>
    <w:rsid w:val="004371A8"/>
    <w:rsid w:val="00442ABA"/>
    <w:rsid w:val="00442E4B"/>
    <w:rsid w:val="0044685D"/>
    <w:rsid w:val="0044742B"/>
    <w:rsid w:val="00462F62"/>
    <w:rsid w:val="00471ACC"/>
    <w:rsid w:val="004763B7"/>
    <w:rsid w:val="004828F5"/>
    <w:rsid w:val="004836F4"/>
    <w:rsid w:val="0049048D"/>
    <w:rsid w:val="0049158E"/>
    <w:rsid w:val="004A3742"/>
    <w:rsid w:val="004A4E46"/>
    <w:rsid w:val="004B2B58"/>
    <w:rsid w:val="004B2C6F"/>
    <w:rsid w:val="004D0451"/>
    <w:rsid w:val="004E1591"/>
    <w:rsid w:val="004E3734"/>
    <w:rsid w:val="004E4996"/>
    <w:rsid w:val="004E50DA"/>
    <w:rsid w:val="004E72B8"/>
    <w:rsid w:val="004F4484"/>
    <w:rsid w:val="004F4E69"/>
    <w:rsid w:val="00510FCF"/>
    <w:rsid w:val="005215F4"/>
    <w:rsid w:val="005309CA"/>
    <w:rsid w:val="00541523"/>
    <w:rsid w:val="0054500D"/>
    <w:rsid w:val="00551D46"/>
    <w:rsid w:val="0055771A"/>
    <w:rsid w:val="005705D7"/>
    <w:rsid w:val="005764B4"/>
    <w:rsid w:val="00580BAE"/>
    <w:rsid w:val="00581430"/>
    <w:rsid w:val="00581803"/>
    <w:rsid w:val="005832B5"/>
    <w:rsid w:val="0059310F"/>
    <w:rsid w:val="005935E2"/>
    <w:rsid w:val="00593D63"/>
    <w:rsid w:val="00594F7C"/>
    <w:rsid w:val="005A245D"/>
    <w:rsid w:val="005A74D0"/>
    <w:rsid w:val="005B274A"/>
    <w:rsid w:val="005B3BF1"/>
    <w:rsid w:val="005B6585"/>
    <w:rsid w:val="005B7033"/>
    <w:rsid w:val="005C45B1"/>
    <w:rsid w:val="005E6715"/>
    <w:rsid w:val="00600081"/>
    <w:rsid w:val="00601B3B"/>
    <w:rsid w:val="006119E0"/>
    <w:rsid w:val="0061367E"/>
    <w:rsid w:val="00615B6E"/>
    <w:rsid w:val="006225F2"/>
    <w:rsid w:val="00624B74"/>
    <w:rsid w:val="0063135E"/>
    <w:rsid w:val="006314D3"/>
    <w:rsid w:val="0063518A"/>
    <w:rsid w:val="006419AD"/>
    <w:rsid w:val="00645520"/>
    <w:rsid w:val="00645E3F"/>
    <w:rsid w:val="0066548D"/>
    <w:rsid w:val="00677E98"/>
    <w:rsid w:val="006904C5"/>
    <w:rsid w:val="006A6247"/>
    <w:rsid w:val="006B5130"/>
    <w:rsid w:val="006B5989"/>
    <w:rsid w:val="006C04EB"/>
    <w:rsid w:val="006C2B8A"/>
    <w:rsid w:val="006D0765"/>
    <w:rsid w:val="006D4729"/>
    <w:rsid w:val="006D4E1B"/>
    <w:rsid w:val="006D6C17"/>
    <w:rsid w:val="006F38F1"/>
    <w:rsid w:val="00710579"/>
    <w:rsid w:val="0071420F"/>
    <w:rsid w:val="007156D8"/>
    <w:rsid w:val="00721D72"/>
    <w:rsid w:val="00721FF4"/>
    <w:rsid w:val="007223BC"/>
    <w:rsid w:val="0072268C"/>
    <w:rsid w:val="00722908"/>
    <w:rsid w:val="00726949"/>
    <w:rsid w:val="007309E7"/>
    <w:rsid w:val="00730B6D"/>
    <w:rsid w:val="0073125E"/>
    <w:rsid w:val="00732260"/>
    <w:rsid w:val="007324B0"/>
    <w:rsid w:val="007407C2"/>
    <w:rsid w:val="00743CA1"/>
    <w:rsid w:val="0074546F"/>
    <w:rsid w:val="00745D3F"/>
    <w:rsid w:val="007526CE"/>
    <w:rsid w:val="00755E48"/>
    <w:rsid w:val="00764F56"/>
    <w:rsid w:val="00766E88"/>
    <w:rsid w:val="00767F2D"/>
    <w:rsid w:val="00771D6D"/>
    <w:rsid w:val="00772798"/>
    <w:rsid w:val="00784AD0"/>
    <w:rsid w:val="007870DC"/>
    <w:rsid w:val="007911A4"/>
    <w:rsid w:val="007A23D3"/>
    <w:rsid w:val="007C4093"/>
    <w:rsid w:val="007E0748"/>
    <w:rsid w:val="007F1099"/>
    <w:rsid w:val="007F43BB"/>
    <w:rsid w:val="007F453A"/>
    <w:rsid w:val="00810897"/>
    <w:rsid w:val="00824275"/>
    <w:rsid w:val="008273B5"/>
    <w:rsid w:val="00843EE1"/>
    <w:rsid w:val="00851F3F"/>
    <w:rsid w:val="00855552"/>
    <w:rsid w:val="00862AF6"/>
    <w:rsid w:val="00865114"/>
    <w:rsid w:val="0086728B"/>
    <w:rsid w:val="00883E1C"/>
    <w:rsid w:val="00884A17"/>
    <w:rsid w:val="008943CB"/>
    <w:rsid w:val="008A0868"/>
    <w:rsid w:val="008A0A78"/>
    <w:rsid w:val="008A3198"/>
    <w:rsid w:val="008A6A9B"/>
    <w:rsid w:val="008B1A92"/>
    <w:rsid w:val="008B4458"/>
    <w:rsid w:val="008C2820"/>
    <w:rsid w:val="008E3C03"/>
    <w:rsid w:val="008E48B5"/>
    <w:rsid w:val="008E4F1B"/>
    <w:rsid w:val="008E4FF5"/>
    <w:rsid w:val="008E71DA"/>
    <w:rsid w:val="008F1E19"/>
    <w:rsid w:val="009014D8"/>
    <w:rsid w:val="00910139"/>
    <w:rsid w:val="00911C3C"/>
    <w:rsid w:val="0091212D"/>
    <w:rsid w:val="009231C3"/>
    <w:rsid w:val="00933FDA"/>
    <w:rsid w:val="00940CDC"/>
    <w:rsid w:val="009420BC"/>
    <w:rsid w:val="009434F1"/>
    <w:rsid w:val="009439C5"/>
    <w:rsid w:val="00960EDF"/>
    <w:rsid w:val="00966BA5"/>
    <w:rsid w:val="009679D5"/>
    <w:rsid w:val="00971B05"/>
    <w:rsid w:val="00981D0E"/>
    <w:rsid w:val="009832A2"/>
    <w:rsid w:val="00983D35"/>
    <w:rsid w:val="00992A93"/>
    <w:rsid w:val="009A0A9C"/>
    <w:rsid w:val="009A777A"/>
    <w:rsid w:val="009B07EF"/>
    <w:rsid w:val="009B3B73"/>
    <w:rsid w:val="009C1CD6"/>
    <w:rsid w:val="009D39D5"/>
    <w:rsid w:val="009D4DF3"/>
    <w:rsid w:val="009F449C"/>
    <w:rsid w:val="009F7E7E"/>
    <w:rsid w:val="00A03318"/>
    <w:rsid w:val="00A10809"/>
    <w:rsid w:val="00A14C72"/>
    <w:rsid w:val="00A15FBC"/>
    <w:rsid w:val="00A27482"/>
    <w:rsid w:val="00A43F93"/>
    <w:rsid w:val="00A54B4F"/>
    <w:rsid w:val="00A54E13"/>
    <w:rsid w:val="00A57C76"/>
    <w:rsid w:val="00A603FD"/>
    <w:rsid w:val="00A60E91"/>
    <w:rsid w:val="00A61BBB"/>
    <w:rsid w:val="00A63FE9"/>
    <w:rsid w:val="00A67AD6"/>
    <w:rsid w:val="00A7094F"/>
    <w:rsid w:val="00A75D85"/>
    <w:rsid w:val="00A831E6"/>
    <w:rsid w:val="00A85D6E"/>
    <w:rsid w:val="00A86E73"/>
    <w:rsid w:val="00A8751E"/>
    <w:rsid w:val="00A90C5E"/>
    <w:rsid w:val="00A93ADB"/>
    <w:rsid w:val="00AB5FD2"/>
    <w:rsid w:val="00AC679A"/>
    <w:rsid w:val="00AC7957"/>
    <w:rsid w:val="00AD3F56"/>
    <w:rsid w:val="00AD76A3"/>
    <w:rsid w:val="00AE2160"/>
    <w:rsid w:val="00AE4AFA"/>
    <w:rsid w:val="00AE6929"/>
    <w:rsid w:val="00AF4AB6"/>
    <w:rsid w:val="00AF7776"/>
    <w:rsid w:val="00B034F2"/>
    <w:rsid w:val="00B0413C"/>
    <w:rsid w:val="00B11E4B"/>
    <w:rsid w:val="00B1359E"/>
    <w:rsid w:val="00B21A3D"/>
    <w:rsid w:val="00B229F2"/>
    <w:rsid w:val="00B36D4B"/>
    <w:rsid w:val="00B504C6"/>
    <w:rsid w:val="00B52997"/>
    <w:rsid w:val="00B57398"/>
    <w:rsid w:val="00B6102B"/>
    <w:rsid w:val="00B61741"/>
    <w:rsid w:val="00B61BBC"/>
    <w:rsid w:val="00B61CC3"/>
    <w:rsid w:val="00B660AB"/>
    <w:rsid w:val="00B67381"/>
    <w:rsid w:val="00B72398"/>
    <w:rsid w:val="00B73239"/>
    <w:rsid w:val="00B73E51"/>
    <w:rsid w:val="00B76D0E"/>
    <w:rsid w:val="00B877FC"/>
    <w:rsid w:val="00B90E46"/>
    <w:rsid w:val="00B93C83"/>
    <w:rsid w:val="00BA58C7"/>
    <w:rsid w:val="00BB160F"/>
    <w:rsid w:val="00BB1964"/>
    <w:rsid w:val="00BB774A"/>
    <w:rsid w:val="00BD4FB3"/>
    <w:rsid w:val="00BF10A7"/>
    <w:rsid w:val="00BF2FFB"/>
    <w:rsid w:val="00C00716"/>
    <w:rsid w:val="00C02A30"/>
    <w:rsid w:val="00C03DCD"/>
    <w:rsid w:val="00C07829"/>
    <w:rsid w:val="00C11C57"/>
    <w:rsid w:val="00C12A92"/>
    <w:rsid w:val="00C20614"/>
    <w:rsid w:val="00C26530"/>
    <w:rsid w:val="00C30601"/>
    <w:rsid w:val="00C34B62"/>
    <w:rsid w:val="00C42E7B"/>
    <w:rsid w:val="00C45E2F"/>
    <w:rsid w:val="00C46F8F"/>
    <w:rsid w:val="00C600EE"/>
    <w:rsid w:val="00C644FD"/>
    <w:rsid w:val="00C66AAE"/>
    <w:rsid w:val="00C73958"/>
    <w:rsid w:val="00C771C7"/>
    <w:rsid w:val="00C80822"/>
    <w:rsid w:val="00C87CA6"/>
    <w:rsid w:val="00C94192"/>
    <w:rsid w:val="00CB6762"/>
    <w:rsid w:val="00CD7393"/>
    <w:rsid w:val="00CF22D6"/>
    <w:rsid w:val="00D227D4"/>
    <w:rsid w:val="00D22F2B"/>
    <w:rsid w:val="00D23AA6"/>
    <w:rsid w:val="00D355F6"/>
    <w:rsid w:val="00D37D81"/>
    <w:rsid w:val="00D54253"/>
    <w:rsid w:val="00D5754F"/>
    <w:rsid w:val="00D76F10"/>
    <w:rsid w:val="00D832D7"/>
    <w:rsid w:val="00D961D9"/>
    <w:rsid w:val="00DA1B34"/>
    <w:rsid w:val="00DB1157"/>
    <w:rsid w:val="00DB11E8"/>
    <w:rsid w:val="00DB1E3A"/>
    <w:rsid w:val="00DB3A7D"/>
    <w:rsid w:val="00DB60FE"/>
    <w:rsid w:val="00DB6203"/>
    <w:rsid w:val="00DB7EFA"/>
    <w:rsid w:val="00DC67B3"/>
    <w:rsid w:val="00DC7C31"/>
    <w:rsid w:val="00DD001D"/>
    <w:rsid w:val="00DE7B94"/>
    <w:rsid w:val="00DF5373"/>
    <w:rsid w:val="00E034B2"/>
    <w:rsid w:val="00E1013F"/>
    <w:rsid w:val="00E15925"/>
    <w:rsid w:val="00E15F36"/>
    <w:rsid w:val="00E21F86"/>
    <w:rsid w:val="00E31432"/>
    <w:rsid w:val="00E5471C"/>
    <w:rsid w:val="00E56DDF"/>
    <w:rsid w:val="00E7310E"/>
    <w:rsid w:val="00E75116"/>
    <w:rsid w:val="00E75C49"/>
    <w:rsid w:val="00E81B6E"/>
    <w:rsid w:val="00E82FA0"/>
    <w:rsid w:val="00EA06AD"/>
    <w:rsid w:val="00EA2662"/>
    <w:rsid w:val="00EA3D12"/>
    <w:rsid w:val="00EA7F12"/>
    <w:rsid w:val="00EB0D1D"/>
    <w:rsid w:val="00EB399F"/>
    <w:rsid w:val="00EB609E"/>
    <w:rsid w:val="00EC5507"/>
    <w:rsid w:val="00ED6547"/>
    <w:rsid w:val="00EE0506"/>
    <w:rsid w:val="00EE1DA1"/>
    <w:rsid w:val="00F01755"/>
    <w:rsid w:val="00F232D3"/>
    <w:rsid w:val="00F51742"/>
    <w:rsid w:val="00F53C29"/>
    <w:rsid w:val="00F61563"/>
    <w:rsid w:val="00F85596"/>
    <w:rsid w:val="00F94D39"/>
    <w:rsid w:val="00F951C1"/>
    <w:rsid w:val="00F96227"/>
    <w:rsid w:val="00FB2F8E"/>
    <w:rsid w:val="00FB349C"/>
    <w:rsid w:val="00FC352A"/>
    <w:rsid w:val="00FD6AAC"/>
    <w:rsid w:val="00FD79A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5F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FD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B5FD2"/>
    <w:pPr>
      <w:spacing w:after="120"/>
    </w:pPr>
  </w:style>
  <w:style w:type="character" w:customStyle="1" w:styleId="a6">
    <w:name w:val="Основной текст Знак"/>
    <w:basedOn w:val="a0"/>
    <w:link w:val="a5"/>
    <w:rsid w:val="00AB5F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AB5FD2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3678E4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A6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1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1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9158E"/>
    <w:rPr>
      <w:rFonts w:eastAsiaTheme="minorEastAsia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49158E"/>
    <w:pPr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15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58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6B5130"/>
    <w:rPr>
      <w:color w:val="808080"/>
    </w:rPr>
  </w:style>
  <w:style w:type="paragraph" w:styleId="ad">
    <w:name w:val="footer"/>
    <w:basedOn w:val="a"/>
    <w:link w:val="ae"/>
    <w:uiPriority w:val="99"/>
    <w:unhideWhenUsed/>
    <w:rsid w:val="00C078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829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5B3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D792-D932-4629-BC2D-D32635A4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 Л.К.</dc:creator>
  <cp:keywords/>
  <dc:description/>
  <cp:lastModifiedBy>User01</cp:lastModifiedBy>
  <cp:revision>95</cp:revision>
  <cp:lastPrinted>2018-02-28T07:31:00Z</cp:lastPrinted>
  <dcterms:created xsi:type="dcterms:W3CDTF">2018-02-08T07:15:00Z</dcterms:created>
  <dcterms:modified xsi:type="dcterms:W3CDTF">2024-03-25T04:44:00Z</dcterms:modified>
</cp:coreProperties>
</file>