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C6" w:rsidRPr="00DC5DF4" w:rsidRDefault="008C4EC6" w:rsidP="006938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</w:tblGrid>
      <w:tr w:rsidR="006F5470" w:rsidRPr="00CA0EB8" w:rsidTr="00B76A3A">
        <w:trPr>
          <w:trHeight w:val="297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F5470" w:rsidRPr="00847FE5" w:rsidRDefault="006F5470" w:rsidP="00B76A3A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>СОВЕТ ДЕПУТАТОВ</w:t>
            </w:r>
          </w:p>
          <w:p w:rsidR="006F5470" w:rsidRPr="00847FE5" w:rsidRDefault="006F5470" w:rsidP="00B76A3A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 w:rsidR="006F5470" w:rsidRPr="00847FE5" w:rsidRDefault="007316D3" w:rsidP="00B76A3A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ПУГАЧЕВСКИЙ </w:t>
            </w:r>
            <w:r w:rsidR="006F5470"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СЕЛЬСОВЕТ ОРЕНБУРГСКОГО РАЙОНА ОРЕНБУРГСКОЙ ОБЛАСТИ </w:t>
            </w:r>
          </w:p>
          <w:p w:rsidR="006F5470" w:rsidRPr="00847FE5" w:rsidRDefault="006F5470" w:rsidP="00B76A3A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>четвертый  созыв</w:t>
            </w:r>
          </w:p>
          <w:p w:rsidR="006F5470" w:rsidRPr="00847FE5" w:rsidRDefault="006F5470" w:rsidP="00B76A3A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 Ш Е Н И Е</w:t>
            </w:r>
          </w:p>
        </w:tc>
      </w:tr>
      <w:tr w:rsidR="006F5470" w:rsidRPr="00CA0EB8" w:rsidTr="00B76A3A">
        <w:trPr>
          <w:trHeight w:val="569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F5470" w:rsidRPr="00847FE5" w:rsidRDefault="00847FE5" w:rsidP="00B76A3A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>16 октября 2023</w:t>
            </w:r>
            <w:r w:rsidR="006F5470"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№</w:t>
            </w:r>
            <w:r w:rsidRPr="00847FE5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133</w:t>
            </w:r>
          </w:p>
          <w:p w:rsidR="006F5470" w:rsidRPr="00847FE5" w:rsidRDefault="006F5470" w:rsidP="00B76A3A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F5470" w:rsidRPr="00CA0EB8" w:rsidTr="00B76A3A">
        <w:trPr>
          <w:trHeight w:val="569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767" w:type="dxa"/>
              <w:tblLook w:val="0000" w:firstRow="0" w:lastRow="0" w:firstColumn="0" w:lastColumn="0" w:noHBand="0" w:noVBand="0"/>
            </w:tblPr>
            <w:tblGrid>
              <w:gridCol w:w="4767"/>
            </w:tblGrid>
            <w:tr w:rsidR="006F5470" w:rsidRPr="00DF679D" w:rsidTr="006F5470">
              <w:trPr>
                <w:trHeight w:val="1510"/>
              </w:trPr>
              <w:tc>
                <w:tcPr>
                  <w:tcW w:w="4767" w:type="dxa"/>
                </w:tcPr>
                <w:p w:rsidR="006F5470" w:rsidRPr="000B7049" w:rsidRDefault="006F5470" w:rsidP="00B76A3A">
                  <w:pPr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 w:rsidRPr="00DC5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порядка проведения осмотра зданий,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C5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сооружений в целях оценки их технического состояния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C5D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надлежащего технического обслуживания</w:t>
                  </w:r>
                </w:p>
              </w:tc>
            </w:tr>
            <w:tr w:rsidR="006F5470" w:rsidRPr="00DF679D" w:rsidTr="006F5470">
              <w:trPr>
                <w:trHeight w:val="407"/>
              </w:trPr>
              <w:tc>
                <w:tcPr>
                  <w:tcW w:w="4767" w:type="dxa"/>
                </w:tcPr>
                <w:p w:rsidR="006F5470" w:rsidRPr="00DF679D" w:rsidRDefault="006F5470" w:rsidP="00B76A3A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F5470" w:rsidRPr="00C41F3E" w:rsidRDefault="006F5470" w:rsidP="00B76A3A">
            <w:pPr>
              <w:pStyle w:val="aa"/>
              <w:rPr>
                <w:rStyle w:val="ab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Default="006F5470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47FE5" w:rsidRDefault="00847FE5" w:rsidP="006938B5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F5470" w:rsidRPr="00DC5DF4" w:rsidRDefault="006F5470" w:rsidP="0069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EC6" w:rsidRPr="00DC5DF4" w:rsidRDefault="006938B5" w:rsidP="00693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C4EC6" w:rsidRPr="00DC5D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="008C4EC6" w:rsidRPr="00DC5DF4">
          <w:rPr>
            <w:rFonts w:ascii="Times New Roman" w:hAnsi="Times New Roman" w:cs="Times New Roman"/>
            <w:color w:val="0000FF"/>
            <w:sz w:val="28"/>
            <w:szCs w:val="28"/>
          </w:rPr>
          <w:t>статей 12</w:t>
        </w:r>
      </w:hyperlink>
      <w:r w:rsidR="008C4EC6" w:rsidRPr="00DC5DF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C4EC6" w:rsidRPr="00DC5DF4">
          <w:rPr>
            <w:rFonts w:ascii="Times New Roman" w:hAnsi="Times New Roman" w:cs="Times New Roman"/>
            <w:color w:val="0000FF"/>
            <w:sz w:val="28"/>
            <w:szCs w:val="28"/>
          </w:rPr>
          <w:t>132</w:t>
        </w:r>
      </w:hyperlink>
      <w:r w:rsidR="008C4EC6" w:rsidRPr="00DC5DF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9" w:history="1">
        <w:r w:rsidR="008C4EC6" w:rsidRPr="00DC5DF4">
          <w:rPr>
            <w:rFonts w:ascii="Times New Roman" w:hAnsi="Times New Roman" w:cs="Times New Roman"/>
            <w:color w:val="0000FF"/>
            <w:sz w:val="28"/>
            <w:szCs w:val="28"/>
          </w:rPr>
          <w:t>пункта 26 статьи 16</w:t>
        </w:r>
      </w:hyperlink>
      <w:r w:rsidR="008C4EC6" w:rsidRPr="00DC5D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C4EC6" w:rsidRPr="00DC5DF4">
          <w:rPr>
            <w:rFonts w:ascii="Times New Roman" w:hAnsi="Times New Roman" w:cs="Times New Roman"/>
            <w:color w:val="0000FF"/>
            <w:sz w:val="28"/>
            <w:szCs w:val="28"/>
          </w:rPr>
          <w:t>статьи 35</w:t>
        </w:r>
      </w:hyperlink>
      <w:r w:rsidR="008C4EC6" w:rsidRPr="00DC5DF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="008C4EC6" w:rsidRPr="00DC5DF4">
          <w:rPr>
            <w:rFonts w:ascii="Times New Roman" w:hAnsi="Times New Roman" w:cs="Times New Roman"/>
            <w:color w:val="0000FF"/>
            <w:sz w:val="28"/>
            <w:szCs w:val="28"/>
          </w:rPr>
          <w:t>пункта 11 статьи 55.24</w:t>
        </w:r>
      </w:hyperlink>
      <w:r w:rsidR="008C4EC6" w:rsidRPr="00DC5DF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и, руководствуясь </w:t>
      </w:r>
      <w:hyperlink r:id="rId12" w:history="1">
        <w:r w:rsidR="008C4EC6" w:rsidRPr="00DC5DF4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</w:hyperlink>
      <w:r w:rsidR="001201E3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8C4EC6" w:rsidRPr="00DC5DF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8C4EC6" w:rsidRPr="00DC5DF4">
        <w:rPr>
          <w:rFonts w:ascii="Times New Roman" w:hAnsi="Times New Roman" w:cs="Times New Roman"/>
          <w:sz w:val="28"/>
          <w:szCs w:val="28"/>
        </w:rPr>
        <w:t>, Совет депутатов</w:t>
      </w:r>
      <w:proofErr w:type="gramEnd"/>
    </w:p>
    <w:p w:rsidR="00DC5DF4" w:rsidRDefault="00DC5DF4" w:rsidP="00DC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EC6" w:rsidRPr="00DC5DF4" w:rsidRDefault="008C4EC6" w:rsidP="00DC5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РЕШИЛ:</w:t>
      </w:r>
    </w:p>
    <w:p w:rsidR="008C4EC6" w:rsidRPr="00DC5DF4" w:rsidRDefault="008C4EC6" w:rsidP="00DC5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8B5" w:rsidRPr="00847FE5" w:rsidRDefault="006938B5" w:rsidP="00693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1.Утвердить Порядок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6938B5" w:rsidRPr="00847FE5" w:rsidRDefault="006938B5" w:rsidP="00693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2.Настоящее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6938B5" w:rsidRPr="00847FE5" w:rsidRDefault="006938B5" w:rsidP="00693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3.</w:t>
      </w:r>
      <w:proofErr w:type="gramStart"/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Контроль за</w:t>
      </w:r>
      <w:proofErr w:type="gramEnd"/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</w:t>
      </w:r>
      <w:r w:rsidR="006F5470"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6938B5" w:rsidRPr="00847FE5" w:rsidRDefault="006938B5" w:rsidP="00693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4.Настоящее решение вступает в силу после его обнародования и подлежит размещению на официальном сайте муниципального образования </w:t>
      </w:r>
      <w:r w:rsidR="007316D3"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Пугачевский</w:t>
      </w:r>
      <w:r w:rsidRPr="00847FE5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сельсовет Оренбургского района Оренбургской области  в сети Интернет.</w:t>
      </w:r>
    </w:p>
    <w:p w:rsidR="00935292" w:rsidRDefault="00935292" w:rsidP="00693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292" w:rsidRPr="007316D3" w:rsidRDefault="00935292" w:rsidP="00847FE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5470" w:rsidRPr="00847FE5" w:rsidRDefault="00847FE5" w:rsidP="00847F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FE5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              </w:t>
      </w:r>
      <w:proofErr w:type="spellStart"/>
      <w:r w:rsidRPr="00847FE5">
        <w:rPr>
          <w:rFonts w:ascii="Times New Roman" w:hAnsi="Times New Roman" w:cs="Times New Roman"/>
          <w:sz w:val="28"/>
          <w:szCs w:val="28"/>
        </w:rPr>
        <w:t>М.К.Ковегенов</w:t>
      </w:r>
      <w:proofErr w:type="spellEnd"/>
      <w:r w:rsidR="006F5470" w:rsidRPr="00847F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47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F5470" w:rsidRDefault="006F5470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847FE5" w:rsidRPr="009825B2" w:rsidRDefault="00847FE5" w:rsidP="006F5470">
      <w:pPr>
        <w:ind w:left="-567" w:firstLine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6F5470" w:rsidRPr="006F5470" w:rsidRDefault="006F5470" w:rsidP="006F54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70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 </w:t>
      </w:r>
      <w:r w:rsidRPr="0069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бюджетной, налоговой и финансовой политике, собственности и</w:t>
      </w:r>
      <w:r w:rsidRPr="006F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экономическим вопросам</w:t>
      </w:r>
      <w:r w:rsidRPr="006F5470">
        <w:rPr>
          <w:rFonts w:ascii="Times New Roman" w:hAnsi="Times New Roman" w:cs="Times New Roman"/>
          <w:sz w:val="24"/>
          <w:szCs w:val="24"/>
        </w:rPr>
        <w:t xml:space="preserve">, администрации муниципального образования </w:t>
      </w:r>
      <w:r w:rsidR="007316D3">
        <w:rPr>
          <w:rFonts w:ascii="Times New Roman" w:hAnsi="Times New Roman" w:cs="Times New Roman"/>
          <w:sz w:val="24"/>
          <w:szCs w:val="24"/>
        </w:rPr>
        <w:t>Пугачевский</w:t>
      </w:r>
      <w:r w:rsidRPr="006F5470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области, администрации муниципального образования Оренбургский район Оренбургской области, прокуратуре  района, в дело  </w:t>
      </w:r>
    </w:p>
    <w:p w:rsidR="00847FE5" w:rsidRDefault="00847FE5" w:rsidP="0084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1E3" w:rsidRPr="001201E3" w:rsidRDefault="001201E3" w:rsidP="00847F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01E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решению</w:t>
      </w:r>
    </w:p>
    <w:p w:rsidR="001201E3" w:rsidRPr="001201E3" w:rsidRDefault="001201E3" w:rsidP="001201E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01E3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</w:t>
      </w:r>
    </w:p>
    <w:p w:rsidR="001201E3" w:rsidRPr="001201E3" w:rsidRDefault="001201E3" w:rsidP="001201E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201E3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 w:rsidR="006938B5">
        <w:rPr>
          <w:rFonts w:ascii="Times New Roman" w:hAnsi="Times New Roman" w:cs="Times New Roman"/>
          <w:sz w:val="28"/>
          <w:szCs w:val="28"/>
        </w:rPr>
        <w:t xml:space="preserve"> </w:t>
      </w:r>
      <w:r w:rsidRPr="001201E3"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1201E3" w:rsidRPr="001201E3" w:rsidRDefault="006938B5" w:rsidP="001201E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Оренбургского </w:t>
      </w:r>
      <w:r w:rsidR="001201E3" w:rsidRPr="001201E3">
        <w:rPr>
          <w:rFonts w:ascii="Times New Roman" w:hAnsi="Times New Roman" w:cs="Times New Roman"/>
          <w:bCs/>
          <w:sz w:val="28"/>
          <w:szCs w:val="28"/>
        </w:rPr>
        <w:t xml:space="preserve">района Оренбургской области </w:t>
      </w:r>
    </w:p>
    <w:p w:rsidR="001201E3" w:rsidRPr="00847FE5" w:rsidRDefault="001201E3" w:rsidP="001201E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47FE5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847FE5" w:rsidRPr="00847FE5">
        <w:rPr>
          <w:rFonts w:ascii="Times New Roman" w:hAnsi="Times New Roman" w:cs="Times New Roman"/>
          <w:bCs/>
          <w:sz w:val="28"/>
          <w:szCs w:val="28"/>
        </w:rPr>
        <w:t>16.10</w:t>
      </w:r>
      <w:r w:rsidR="00CE503D" w:rsidRPr="00847FE5">
        <w:rPr>
          <w:rFonts w:ascii="Times New Roman" w:hAnsi="Times New Roman" w:cs="Times New Roman"/>
          <w:bCs/>
          <w:sz w:val="28"/>
          <w:szCs w:val="28"/>
        </w:rPr>
        <w:t>.</w:t>
      </w:r>
      <w:r w:rsidR="00847FE5" w:rsidRPr="00847FE5">
        <w:rPr>
          <w:rFonts w:ascii="Times New Roman" w:hAnsi="Times New Roman" w:cs="Times New Roman"/>
          <w:bCs/>
          <w:sz w:val="28"/>
          <w:szCs w:val="28"/>
        </w:rPr>
        <w:t>2023</w:t>
      </w:r>
      <w:r w:rsidR="006938B5" w:rsidRPr="00847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7FE5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847FE5" w:rsidRPr="00847FE5">
        <w:rPr>
          <w:rFonts w:ascii="Times New Roman" w:hAnsi="Times New Roman" w:cs="Times New Roman"/>
          <w:bCs/>
          <w:sz w:val="28"/>
          <w:szCs w:val="28"/>
        </w:rPr>
        <w:t>133</w:t>
      </w:r>
    </w:p>
    <w:p w:rsidR="008C4EC6" w:rsidRPr="00DC5DF4" w:rsidRDefault="008C4EC6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C6" w:rsidRPr="00DC5DF4" w:rsidRDefault="008C4EC6" w:rsidP="00DC5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DC5DF4">
        <w:rPr>
          <w:rFonts w:ascii="Times New Roman" w:hAnsi="Times New Roman" w:cs="Times New Roman"/>
          <w:sz w:val="28"/>
          <w:szCs w:val="28"/>
        </w:rPr>
        <w:t>Порядок</w:t>
      </w:r>
    </w:p>
    <w:p w:rsidR="008C4EC6" w:rsidRPr="00DC5DF4" w:rsidRDefault="008C4EC6" w:rsidP="00DC5D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их технического состояния и надлежащего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технического обслуживания</w:t>
      </w:r>
    </w:p>
    <w:p w:rsidR="008C4EC6" w:rsidRPr="00DC5DF4" w:rsidRDefault="008C4EC6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13" w:history="1">
        <w:r w:rsidRPr="00DC5DF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</w:t>
      </w:r>
      <w:hyperlink r:id="rId14" w:history="1">
        <w:r w:rsidRPr="00DC5DF4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5" w:history="1">
        <w:r w:rsidRPr="00DC5DF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6938B5">
        <w:t xml:space="preserve"> </w:t>
      </w:r>
      <w:r w:rsidR="001201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 w:rsidR="006938B5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DC5DF4">
        <w:rPr>
          <w:rFonts w:ascii="Times New Roman" w:hAnsi="Times New Roman" w:cs="Times New Roman"/>
          <w:sz w:val="28"/>
          <w:szCs w:val="28"/>
        </w:rPr>
        <w:t xml:space="preserve"> и устанавливает процедуру организации и проведения осмотра зданий, сооружений в целях</w:t>
      </w:r>
      <w:proofErr w:type="gramEnd"/>
      <w:r w:rsidRPr="00DC5DF4">
        <w:rPr>
          <w:rFonts w:ascii="Times New Roman" w:hAnsi="Times New Roman" w:cs="Times New Roman"/>
          <w:sz w:val="28"/>
          <w:szCs w:val="28"/>
        </w:rPr>
        <w:t xml:space="preserve">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1201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 w:rsidR="006938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DC5DF4">
        <w:rPr>
          <w:rFonts w:ascii="Times New Roman" w:hAnsi="Times New Roman" w:cs="Times New Roman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3. Осмотр зданий, сооружений проводится при поступлении в администрацию </w:t>
      </w:r>
      <w:r w:rsidR="001201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 w:rsidR="006938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938B5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</w:t>
      </w:r>
      <w:r w:rsidRPr="00DC5DF4">
        <w:rPr>
          <w:rFonts w:ascii="Times New Roman" w:hAnsi="Times New Roman" w:cs="Times New Roman"/>
          <w:sz w:val="28"/>
          <w:szCs w:val="28"/>
        </w:rPr>
        <w:lastRenderedPageBreak/>
        <w:t xml:space="preserve">комиссию (далее - комиссия), состав которой утверждается администрацией </w:t>
      </w:r>
      <w:r w:rsidR="001201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 w:rsidR="006938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DC5DF4">
        <w:rPr>
          <w:rFonts w:ascii="Times New Roman" w:hAnsi="Times New Roman" w:cs="Times New Roman"/>
          <w:sz w:val="28"/>
          <w:szCs w:val="28"/>
        </w:rPr>
        <w:t>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Лица, ответственные за эксплуатацию зданий, сооружений уведомляются о проведении осмотра зданий, сооружений не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C5DF4"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осмотра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DC5DF4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C5DF4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DC5DF4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DC5DF4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DC5DF4">
        <w:rPr>
          <w:rFonts w:ascii="Times New Roman" w:hAnsi="Times New Roman" w:cs="Times New Roman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10. По результатам осмотра зданий, сооружений составляется акт осмотра здания, сооружения по </w:t>
      </w:r>
      <w:hyperlink w:anchor="Par36" w:history="1">
        <w:r w:rsidRPr="00DC5DF4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 (далее - акт осмотра). К акту осмотра прикладываются материалы </w:t>
      </w:r>
      <w:proofErr w:type="spellStart"/>
      <w:r w:rsidRPr="00DC5DF4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DC5DF4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lastRenderedPageBreak/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14. В случае выявления нарушений требований технических регламентов администрация </w:t>
      </w:r>
      <w:r w:rsidR="001201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 w:rsidR="006938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938B5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>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1201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16D3">
        <w:rPr>
          <w:rFonts w:ascii="Times New Roman" w:hAnsi="Times New Roman" w:cs="Times New Roman"/>
          <w:sz w:val="28"/>
          <w:szCs w:val="28"/>
        </w:rPr>
        <w:t>Пугачевский</w:t>
      </w:r>
      <w:r w:rsidR="006938B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1201E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6938B5">
        <w:rPr>
          <w:rFonts w:ascii="Times New Roman" w:hAnsi="Times New Roman" w:cs="Times New Roman"/>
          <w:sz w:val="28"/>
          <w:szCs w:val="28"/>
        </w:rPr>
        <w:t xml:space="preserve"> </w:t>
      </w:r>
      <w:r w:rsidRPr="00DC5DF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194" w:history="1">
        <w:r w:rsidRPr="00DC5DF4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Приложения 2 к Порядку.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C5DF4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 </w:t>
      </w:r>
      <w:hyperlink r:id="rId16" w:history="1">
        <w:r w:rsidRPr="00DC5DF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C5DF4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proofErr w:type="gramEnd"/>
    </w:p>
    <w:p w:rsidR="00DC5DF4" w:rsidRPr="00DC5DF4" w:rsidRDefault="00DC5DF4" w:rsidP="00DC5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Pr="00E621D5" w:rsidRDefault="00847FE5" w:rsidP="00847FE5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47FE5" w:rsidRPr="00E621D5" w:rsidRDefault="00847FE5" w:rsidP="00847FE5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проведения осмотра</w:t>
      </w:r>
    </w:p>
    <w:p w:rsidR="00847FE5" w:rsidRPr="00E621D5" w:rsidRDefault="00847FE5" w:rsidP="00847FE5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в целях оценки их</w:t>
      </w:r>
    </w:p>
    <w:p w:rsidR="00847FE5" w:rsidRPr="00E621D5" w:rsidRDefault="00847FE5" w:rsidP="00847FE5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состояния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надлежащего</w:t>
      </w:r>
    </w:p>
    <w:p w:rsidR="00847FE5" w:rsidRDefault="00847FE5" w:rsidP="00847FE5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847FE5" w:rsidRDefault="00847FE5" w:rsidP="001201E3">
      <w:pPr>
        <w:pStyle w:val="a3"/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E621D5">
        <w:rPr>
          <w:rFonts w:ascii="Times New Roman" w:hAnsi="Times New Roman" w:cs="Times New Roman"/>
          <w:sz w:val="28"/>
          <w:szCs w:val="28"/>
        </w:rPr>
        <w:t xml:space="preserve">                      АКТ ОСМОТРА ЗДАНИЯ (СООРУЖЕНИЯ)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 xml:space="preserve">          __________________________________ "__" ____________ </w:t>
      </w:r>
      <w:proofErr w:type="gramStart"/>
      <w:r w:rsidRPr="00E621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21D5">
        <w:rPr>
          <w:rFonts w:ascii="Times New Roman" w:hAnsi="Times New Roman" w:cs="Times New Roman"/>
          <w:sz w:val="28"/>
          <w:szCs w:val="28"/>
        </w:rPr>
        <w:t>.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 xml:space="preserve">                  населенный пункт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1. Название здания (сооружения) 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2. Адрес __________________________________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3. Владелец (балансодержатель) 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7FE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4. Пользо</w:t>
      </w:r>
      <w:r w:rsidR="00E621D5">
        <w:rPr>
          <w:rFonts w:ascii="Times New Roman" w:hAnsi="Times New Roman" w:cs="Times New Roman"/>
          <w:sz w:val="28"/>
          <w:szCs w:val="28"/>
        </w:rPr>
        <w:t>ватели (наниматели, арендаторы)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5. Год постройки 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6. Материал стен 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7. Этажность ______________________________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8. Наличие подвала 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Результаты осмотра здания (сооружения) и заключение комиссии: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Комиссия в составе -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Председателя ___________________________________</w:t>
      </w:r>
      <w:r w:rsidR="00E621D5">
        <w:rPr>
          <w:rFonts w:ascii="Times New Roman" w:hAnsi="Times New Roman" w:cs="Times New Roman"/>
          <w:sz w:val="28"/>
          <w:szCs w:val="28"/>
        </w:rPr>
        <w:t>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DC5DF4" w:rsidRPr="00E621D5" w:rsidRDefault="00847FE5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DF4" w:rsidRPr="00E621D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C5DF4" w:rsidRPr="00E621D5" w:rsidRDefault="00847FE5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DF4" w:rsidRPr="00E621D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C5DF4" w:rsidRPr="00E621D5" w:rsidRDefault="006938B5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DF4" w:rsidRPr="00E621D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</w:t>
      </w:r>
    </w:p>
    <w:p w:rsidR="006938B5" w:rsidRPr="00E621D5" w:rsidRDefault="006938B5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DC5DF4" w:rsidRPr="00E621D5" w:rsidRDefault="00847FE5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DF4" w:rsidRPr="00E621D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C5DF4" w:rsidRPr="00E621D5" w:rsidRDefault="00847FE5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5DF4" w:rsidRPr="00E621D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произвела осмотр 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____________________________</w:t>
      </w:r>
      <w:r w:rsidR="00847FE5">
        <w:rPr>
          <w:rFonts w:ascii="Times New Roman" w:hAnsi="Times New Roman" w:cs="Times New Roman"/>
          <w:sz w:val="28"/>
          <w:szCs w:val="28"/>
        </w:rPr>
        <w:t>___________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 xml:space="preserve">                               наименование здания (сооружения)</w:t>
      </w:r>
    </w:p>
    <w:p w:rsidR="00DC5DF4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lastRenderedPageBreak/>
        <w:t>по вышеуказанному адресу.</w:t>
      </w:r>
    </w:p>
    <w:p w:rsidR="001201E3" w:rsidRPr="00E621D5" w:rsidRDefault="001201E3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8"/>
        <w:gridCol w:w="1361"/>
        <w:gridCol w:w="2954"/>
      </w:tblGrid>
      <w:tr w:rsidR="00DC5DF4" w:rsidTr="001201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конструкций, оборудования и устройств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Оценка состояния, описание дефектов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 рекомендуемых работ, сроки и исполнители</w:t>
            </w:r>
          </w:p>
        </w:tc>
      </w:tr>
      <w:tr w:rsidR="00DC5DF4" w:rsidTr="00847FE5">
        <w:trPr>
          <w:trHeight w:val="2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5DF4" w:rsidTr="002A64D5">
        <w:trPr>
          <w:trHeight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2A64D5">
        <w:trPr>
          <w:trHeight w:val="264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Наружные сети и колодцы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2A64D5">
        <w:trPr>
          <w:trHeight w:val="300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Фундаменты (подвал)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Несущие стены (колонны)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Балки (фермы)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Лестницы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Проемы (окна, двери, ворота)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Наружная отделка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а) архитектурные детали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б) водоотводящие устройства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Местное отопление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Санитарно-технические устройства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Энергоснабжение, освещение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Встроенные помещения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Tr="001201E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1201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938B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C5DF4" w:rsidRPr="00E621D5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201E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C5DF4" w:rsidRDefault="00DC5DF4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Подписи: Председатель комиссии; Члены комиссии</w:t>
      </w:r>
    </w:p>
    <w:p w:rsidR="00847FE5" w:rsidRPr="00E621D5" w:rsidRDefault="00847FE5" w:rsidP="00E62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FE5" w:rsidRDefault="00847FE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Default="00E621D5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DF4" w:rsidRPr="00E621D5" w:rsidRDefault="00DC5DF4" w:rsidP="001201E3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C5DF4" w:rsidRPr="00E621D5" w:rsidRDefault="00DC5DF4" w:rsidP="001201E3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к Порядку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проведения осмотра</w:t>
      </w:r>
    </w:p>
    <w:p w:rsidR="00DC5DF4" w:rsidRPr="00E621D5" w:rsidRDefault="00DC5DF4" w:rsidP="001201E3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зданий, сооружений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в целях оценки их</w:t>
      </w:r>
    </w:p>
    <w:p w:rsidR="00DC5DF4" w:rsidRPr="00E621D5" w:rsidRDefault="00DC5DF4" w:rsidP="001201E3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технического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состояния и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надлежащего</w:t>
      </w:r>
    </w:p>
    <w:p w:rsidR="00DC5DF4" w:rsidRPr="00E621D5" w:rsidRDefault="00DC5DF4" w:rsidP="001201E3">
      <w:pPr>
        <w:pStyle w:val="a3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технического</w:t>
      </w:r>
      <w:r w:rsidR="001B4D06">
        <w:rPr>
          <w:rFonts w:ascii="Times New Roman" w:hAnsi="Times New Roman" w:cs="Times New Roman"/>
          <w:sz w:val="28"/>
          <w:szCs w:val="28"/>
        </w:rPr>
        <w:t xml:space="preserve"> </w:t>
      </w:r>
      <w:r w:rsidRPr="00E621D5"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DC5DF4" w:rsidRDefault="00DC5DF4" w:rsidP="00DC5D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21D5" w:rsidRPr="00E621D5" w:rsidRDefault="00E621D5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DF4" w:rsidRPr="00E621D5" w:rsidRDefault="00DC5DF4" w:rsidP="00E6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4"/>
      <w:bookmarkEnd w:id="3"/>
      <w:r w:rsidRPr="00E621D5">
        <w:rPr>
          <w:rFonts w:ascii="Times New Roman" w:hAnsi="Times New Roman" w:cs="Times New Roman"/>
          <w:sz w:val="28"/>
          <w:szCs w:val="28"/>
        </w:rPr>
        <w:t>ЖУРНАЛ</w:t>
      </w:r>
    </w:p>
    <w:p w:rsidR="00DC5DF4" w:rsidRPr="00E621D5" w:rsidRDefault="00DC5DF4" w:rsidP="00E621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1D5">
        <w:rPr>
          <w:rFonts w:ascii="Times New Roman" w:hAnsi="Times New Roman" w:cs="Times New Roman"/>
          <w:sz w:val="28"/>
          <w:szCs w:val="28"/>
        </w:rPr>
        <w:t>УЧЕТА ОСМОТРА ЗДАНИЙ (СООРУЖЕНИЙ)</w:t>
      </w:r>
    </w:p>
    <w:p w:rsidR="00DC5DF4" w:rsidRPr="00E621D5" w:rsidRDefault="00DC5DF4" w:rsidP="00E621D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72"/>
        <w:gridCol w:w="964"/>
        <w:gridCol w:w="1051"/>
        <w:gridCol w:w="964"/>
        <w:gridCol w:w="1134"/>
        <w:gridCol w:w="964"/>
        <w:gridCol w:w="1077"/>
        <w:gridCol w:w="964"/>
      </w:tblGrid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осмотра зданий, сооружений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Сведения о собственнике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Номер и дата акта осмотра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Должностные лица уполномоченного органа, проводившие осмотр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Дата и отметка в получении акта</w:t>
            </w: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F4" w:rsidRPr="00E62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F4" w:rsidRPr="00E621D5" w:rsidRDefault="00DC5DF4" w:rsidP="00E621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C6" w:rsidRDefault="008C4EC6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p w:rsidR="001148A3" w:rsidRDefault="001148A3">
      <w:pPr>
        <w:spacing w:after="1" w:line="220" w:lineRule="atLeast"/>
        <w:jc w:val="both"/>
      </w:pPr>
    </w:p>
    <w:sectPr w:rsidR="001148A3" w:rsidSect="006938B5">
      <w:footerReference w:type="default" r:id="rId17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7D" w:rsidRDefault="00A3037D" w:rsidP="00E621D5">
      <w:pPr>
        <w:spacing w:after="0" w:line="240" w:lineRule="auto"/>
      </w:pPr>
      <w:r>
        <w:separator/>
      </w:r>
    </w:p>
  </w:endnote>
  <w:endnote w:type="continuationSeparator" w:id="0">
    <w:p w:rsidR="00A3037D" w:rsidRDefault="00A3037D" w:rsidP="00E6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19398"/>
      <w:docPartObj>
        <w:docPartGallery w:val="Page Numbers (Bottom of Page)"/>
        <w:docPartUnique/>
      </w:docPartObj>
    </w:sdtPr>
    <w:sdtEndPr/>
    <w:sdtContent>
      <w:p w:rsidR="00E621D5" w:rsidRDefault="00EE5D75">
        <w:pPr>
          <w:pStyle w:val="a6"/>
          <w:jc w:val="center"/>
        </w:pPr>
        <w:r>
          <w:fldChar w:fldCharType="begin"/>
        </w:r>
        <w:r w:rsidR="00E621D5">
          <w:instrText>PAGE   \* MERGEFORMAT</w:instrText>
        </w:r>
        <w:r>
          <w:fldChar w:fldCharType="separate"/>
        </w:r>
        <w:r w:rsidR="00847FE5">
          <w:rPr>
            <w:noProof/>
          </w:rPr>
          <w:t>9</w:t>
        </w:r>
        <w:r>
          <w:fldChar w:fldCharType="end"/>
        </w:r>
      </w:p>
    </w:sdtContent>
  </w:sdt>
  <w:p w:rsidR="00E621D5" w:rsidRDefault="00E621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7D" w:rsidRDefault="00A3037D" w:rsidP="00E621D5">
      <w:pPr>
        <w:spacing w:after="0" w:line="240" w:lineRule="auto"/>
      </w:pPr>
      <w:r>
        <w:separator/>
      </w:r>
    </w:p>
  </w:footnote>
  <w:footnote w:type="continuationSeparator" w:id="0">
    <w:p w:rsidR="00A3037D" w:rsidRDefault="00A3037D" w:rsidP="00E62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EC6"/>
    <w:rsid w:val="001148A3"/>
    <w:rsid w:val="001201E3"/>
    <w:rsid w:val="001B4D06"/>
    <w:rsid w:val="00232937"/>
    <w:rsid w:val="002370D0"/>
    <w:rsid w:val="002A64D5"/>
    <w:rsid w:val="00354A9D"/>
    <w:rsid w:val="003E7793"/>
    <w:rsid w:val="006938B5"/>
    <w:rsid w:val="006F5470"/>
    <w:rsid w:val="007316D3"/>
    <w:rsid w:val="00762337"/>
    <w:rsid w:val="007874A1"/>
    <w:rsid w:val="00847FE5"/>
    <w:rsid w:val="00893281"/>
    <w:rsid w:val="008C4EC6"/>
    <w:rsid w:val="009307C1"/>
    <w:rsid w:val="00935292"/>
    <w:rsid w:val="009927AF"/>
    <w:rsid w:val="00A3037D"/>
    <w:rsid w:val="00A42041"/>
    <w:rsid w:val="00AA6EB4"/>
    <w:rsid w:val="00B84CC4"/>
    <w:rsid w:val="00B9708D"/>
    <w:rsid w:val="00CE503D"/>
    <w:rsid w:val="00DC5DF4"/>
    <w:rsid w:val="00E118D4"/>
    <w:rsid w:val="00E621D5"/>
    <w:rsid w:val="00E67D4C"/>
    <w:rsid w:val="00EA7C85"/>
    <w:rsid w:val="00EE5D75"/>
    <w:rsid w:val="00EF79CA"/>
    <w:rsid w:val="00FC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C5D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1D5"/>
  </w:style>
  <w:style w:type="paragraph" w:styleId="a6">
    <w:name w:val="footer"/>
    <w:basedOn w:val="a"/>
    <w:link w:val="a7"/>
    <w:unhideWhenUsed/>
    <w:rsid w:val="00E6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621D5"/>
  </w:style>
  <w:style w:type="paragraph" w:styleId="a8">
    <w:name w:val="Balloon Text"/>
    <w:basedOn w:val="a"/>
    <w:link w:val="a9"/>
    <w:uiPriority w:val="99"/>
    <w:semiHidden/>
    <w:unhideWhenUsed/>
    <w:rsid w:val="003E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793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uiPriority w:val="99"/>
    <w:rsid w:val="006F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6F547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13" Type="http://schemas.openxmlformats.org/officeDocument/2006/relationships/hyperlink" Target="consultantplus://offline/ref=8DECB31281443523EA2F87C12FD6AD60304B0426633BD01A208A08A23EEA4D0DF4D1988E5CE349C54ADEEF274B65270A487DECDD77a7U4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12" Type="http://schemas.openxmlformats.org/officeDocument/2006/relationships/hyperlink" Target="consultantplus://offline/ref=E04DEACC502A0CA0F8020E47DA69033EF3DC78681F3E8509E4936C1266A7943E81B3244C2654438F71843410BC46FA425DDB1B797897242B8F125621ICF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ECB31281443523EA2F87C12FD6AD6030490027673AD01A208A08A23EEA4D0DE6D1C08654EC5C901B84B82A4Ba6U4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4DEACC502A0CA0F802104ACC055E3AF0D4266C103C885FB9CC374F31AE9E69C6FC7D0A6B5E49DB20C46114B61AB50708C818716729I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ECB31281443523EA2F99CC39BAF36F33435A226439D9487FDC0EF561BA4B58B4919EDF04A0179C1A92A42B4A733B0B49a6UAF" TargetMode="External"/><Relationship Id="rId10" Type="http://schemas.openxmlformats.org/officeDocument/2006/relationships/hyperlink" Target="consultantplus://offline/ref=E04DEACC502A0CA0F802104ACC055E3AF0D42667113A885FB9CC374F31AE9E69C6FC7D0E62594186748B6048F347A60700C81B717894243428I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DEACC502A0CA0F802104ACC055E3AF0D42667113A885FB9CC374F31AE9E69C6FC7D09635F49DB20C46114B61AB50708C818716729IFF" TargetMode="External"/><Relationship Id="rId14" Type="http://schemas.openxmlformats.org/officeDocument/2006/relationships/hyperlink" Target="consultantplus://offline/ref=8DECB31281443523EA2F87C12FD6AD60304B042D623DD01A208A08A23EEA4D0DF4D1988D54E249C54ADEEF274B65270A487DECDD77a7U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САМООО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SMO4</dc:creator>
  <cp:lastModifiedBy>User01</cp:lastModifiedBy>
  <cp:revision>4</cp:revision>
  <cp:lastPrinted>2023-10-19T06:54:00Z</cp:lastPrinted>
  <dcterms:created xsi:type="dcterms:W3CDTF">2023-10-19T06:07:00Z</dcterms:created>
  <dcterms:modified xsi:type="dcterms:W3CDTF">2023-10-19T06:54:00Z</dcterms:modified>
</cp:coreProperties>
</file>